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77602" w14:textId="77777777" w:rsidR="008378F3" w:rsidRDefault="008378F3">
      <w:pPr>
        <w:pStyle w:val="Body"/>
      </w:pPr>
    </w:p>
    <w:p w14:paraId="4F370072" w14:textId="60C0B06F" w:rsidR="008378F3" w:rsidRDefault="00211523">
      <w:pPr>
        <w:pStyle w:val="Heading2"/>
      </w:pPr>
      <w:r>
        <w:t>Minutes of</w:t>
      </w:r>
      <w:r w:rsidR="00C71CAC">
        <w:t xml:space="preserve"> </w:t>
      </w:r>
      <w:r w:rsidR="00C71CAC">
        <w:rPr>
          <w:lang w:val="en-GB"/>
        </w:rPr>
        <w:t>ABTT T</w:t>
      </w:r>
      <w:r w:rsidR="00C71CAC">
        <w:t xml:space="preserve">raining and </w:t>
      </w:r>
      <w:r w:rsidR="00C71CAC">
        <w:rPr>
          <w:lang w:val="en-GB"/>
        </w:rPr>
        <w:t>E</w:t>
      </w:r>
      <w:proofErr w:type="spellStart"/>
      <w:r w:rsidR="00C71CAC">
        <w:t>ducation</w:t>
      </w:r>
      <w:proofErr w:type="spellEnd"/>
      <w:r w:rsidR="00C71CAC">
        <w:t xml:space="preserve"> </w:t>
      </w:r>
      <w:r w:rsidR="00C71CAC">
        <w:rPr>
          <w:lang w:val="en-GB"/>
        </w:rPr>
        <w:t>C</w:t>
      </w:r>
      <w:proofErr w:type="spellStart"/>
      <w:r w:rsidR="00C71CAC">
        <w:t>ommittee</w:t>
      </w:r>
      <w:proofErr w:type="spellEnd"/>
      <w:r w:rsidR="00C71CAC">
        <w:rPr>
          <w:lang w:val="en-GB"/>
        </w:rPr>
        <w:t xml:space="preserve">, </w:t>
      </w:r>
    </w:p>
    <w:p w14:paraId="1B83656D" w14:textId="5BC012FE" w:rsidR="004F7CF1" w:rsidRDefault="002753BD" w:rsidP="00257CD7">
      <w:pPr>
        <w:pStyle w:val="Heading2"/>
        <w:rPr>
          <w:sz w:val="28"/>
          <w:szCs w:val="28"/>
        </w:rPr>
      </w:pPr>
      <w:r>
        <w:t xml:space="preserve">on </w:t>
      </w:r>
      <w:r w:rsidR="007A7212">
        <w:t xml:space="preserve">Tuesday </w:t>
      </w:r>
      <w:r w:rsidR="008E16C6">
        <w:t>13</w:t>
      </w:r>
      <w:r w:rsidR="008E16C6" w:rsidRPr="008E16C6">
        <w:rPr>
          <w:vertAlign w:val="superscript"/>
        </w:rPr>
        <w:t>th</w:t>
      </w:r>
      <w:r w:rsidR="008E16C6">
        <w:t xml:space="preserve"> October</w:t>
      </w:r>
      <w:r w:rsidR="00141942">
        <w:t>,</w:t>
      </w:r>
      <w:r w:rsidR="00DC30F6">
        <w:t xml:space="preserve"> 2020,</w:t>
      </w:r>
      <w:r w:rsidR="00141942">
        <w:t xml:space="preserve"> 1</w:t>
      </w:r>
      <w:r w:rsidR="008E16C6">
        <w:t>4</w:t>
      </w:r>
      <w:r w:rsidR="00C4497F">
        <w:t xml:space="preserve">.00 </w:t>
      </w:r>
      <w:r w:rsidR="00C4497F">
        <w:t>–</w:t>
      </w:r>
      <w:r w:rsidR="00141942">
        <w:t xml:space="preserve"> 1</w:t>
      </w:r>
      <w:r w:rsidR="008E16C6">
        <w:t>5</w:t>
      </w:r>
      <w:r w:rsidR="00C4497F">
        <w:t>.</w:t>
      </w:r>
      <w:r w:rsidR="00BC00B9">
        <w:t>30</w:t>
      </w:r>
      <w:r w:rsidR="004F7CF1" w:rsidRPr="004F7CF1">
        <w:rPr>
          <w:sz w:val="28"/>
          <w:szCs w:val="28"/>
        </w:rPr>
        <w:t xml:space="preserve"> </w:t>
      </w:r>
    </w:p>
    <w:p w14:paraId="1723FA1F" w14:textId="77777777" w:rsidR="004F7CF1" w:rsidRPr="004F7CF1" w:rsidRDefault="004F7CF1" w:rsidP="004F7CF1">
      <w:pPr>
        <w:pStyle w:val="Body"/>
      </w:pPr>
    </w:p>
    <w:p w14:paraId="23DF1620" w14:textId="77777777" w:rsidR="00C04BD8" w:rsidRDefault="00421BDE" w:rsidP="0006699A">
      <w:pPr>
        <w:rPr>
          <w:rFonts w:asciiTheme="minorHAnsi" w:hAnsiTheme="minorHAnsi"/>
          <w:sz w:val="28"/>
          <w:szCs w:val="28"/>
        </w:rPr>
      </w:pPr>
      <w:r>
        <w:rPr>
          <w:rFonts w:asciiTheme="minorHAnsi" w:hAnsiTheme="minorHAnsi"/>
          <w:sz w:val="28"/>
          <w:szCs w:val="28"/>
        </w:rPr>
        <w:t>By Zoom</w:t>
      </w:r>
      <w:r w:rsidR="00C04BD8">
        <w:rPr>
          <w:rFonts w:asciiTheme="minorHAnsi" w:hAnsiTheme="minorHAnsi"/>
          <w:sz w:val="28"/>
          <w:szCs w:val="28"/>
        </w:rPr>
        <w:t xml:space="preserve"> </w:t>
      </w:r>
    </w:p>
    <w:p w14:paraId="75271AC7" w14:textId="43AB05F7" w:rsidR="008378F3" w:rsidRDefault="008378F3">
      <w:pPr>
        <w:pStyle w:val="Body"/>
      </w:pPr>
    </w:p>
    <w:p w14:paraId="1310A788" w14:textId="66D3482B" w:rsidR="00211523" w:rsidRPr="00211523" w:rsidRDefault="00211523">
      <w:pPr>
        <w:pStyle w:val="Body"/>
        <w:rPr>
          <w:b/>
        </w:rPr>
      </w:pPr>
      <w:r w:rsidRPr="00211523">
        <w:rPr>
          <w:b/>
        </w:rPr>
        <w:t>Attending</w:t>
      </w:r>
      <w:r>
        <w:rPr>
          <w:b/>
        </w:rPr>
        <w:t xml:space="preserve">; </w:t>
      </w:r>
      <w:r w:rsidRPr="005662EA">
        <w:rPr>
          <w:rFonts w:asciiTheme="minorHAnsi" w:eastAsia="Times New Roman" w:hAnsiTheme="minorHAnsi"/>
          <w:bdr w:val="none" w:sz="0" w:space="0" w:color="auto"/>
        </w:rPr>
        <w:t>Sebastian B (Chair),</w:t>
      </w:r>
      <w:r w:rsidRPr="004E6A85">
        <w:rPr>
          <w:rFonts w:asciiTheme="minorHAnsi" w:eastAsia="Times New Roman" w:hAnsiTheme="minorHAnsi"/>
          <w:bdr w:val="none" w:sz="0" w:space="0" w:color="auto"/>
        </w:rPr>
        <w:t xml:space="preserve"> </w:t>
      </w:r>
      <w:r w:rsidRPr="005662EA">
        <w:rPr>
          <w:rFonts w:asciiTheme="minorHAnsi" w:eastAsia="Times New Roman" w:hAnsiTheme="minorHAnsi"/>
          <w:bdr w:val="none" w:sz="0" w:space="0" w:color="auto"/>
        </w:rPr>
        <w:t>Rikki N (RN),</w:t>
      </w:r>
      <w:r w:rsidRPr="00211523">
        <w:rPr>
          <w:rFonts w:asciiTheme="minorHAnsi" w:eastAsia="Times New Roman" w:hAnsiTheme="minorHAnsi"/>
          <w:bdr w:val="none" w:sz="0" w:space="0" w:color="auto"/>
        </w:rPr>
        <w:t xml:space="preserve"> </w:t>
      </w:r>
      <w:proofErr w:type="spellStart"/>
      <w:r w:rsidRPr="005662EA">
        <w:rPr>
          <w:rFonts w:asciiTheme="minorHAnsi" w:eastAsia="Times New Roman" w:hAnsiTheme="minorHAnsi"/>
          <w:bdr w:val="none" w:sz="0" w:space="0" w:color="auto"/>
        </w:rPr>
        <w:t>Lousie</w:t>
      </w:r>
      <w:proofErr w:type="spellEnd"/>
      <w:r w:rsidRPr="005662EA">
        <w:rPr>
          <w:rFonts w:asciiTheme="minorHAnsi" w:eastAsia="Times New Roman" w:hAnsiTheme="minorHAnsi"/>
          <w:bdr w:val="none" w:sz="0" w:space="0" w:color="auto"/>
        </w:rPr>
        <w:t xml:space="preserve"> B (LB)</w:t>
      </w:r>
      <w:r>
        <w:rPr>
          <w:rFonts w:asciiTheme="minorHAnsi" w:eastAsia="Times New Roman" w:hAnsiTheme="minorHAnsi"/>
          <w:bdr w:val="none" w:sz="0" w:space="0" w:color="auto"/>
        </w:rPr>
        <w:t>,</w:t>
      </w:r>
      <w:r w:rsidR="000C1D1F" w:rsidRPr="000C1D1F">
        <w:rPr>
          <w:rFonts w:asciiTheme="minorHAnsi" w:eastAsia="Times New Roman" w:hAnsiTheme="minorHAnsi"/>
          <w:bdr w:val="none" w:sz="0" w:space="0" w:color="auto"/>
        </w:rPr>
        <w:t xml:space="preserve"> </w:t>
      </w:r>
      <w:r w:rsidR="000C1D1F" w:rsidRPr="00DC707F">
        <w:t>Kathryn G</w:t>
      </w:r>
      <w:r w:rsidR="000C1D1F">
        <w:t xml:space="preserve"> (KG),</w:t>
      </w:r>
      <w:r w:rsidR="000C1D1F" w:rsidRPr="000C1D1F">
        <w:t xml:space="preserve"> </w:t>
      </w:r>
      <w:r w:rsidR="00BC00B9" w:rsidRPr="005662EA">
        <w:rPr>
          <w:rFonts w:asciiTheme="minorHAnsi" w:eastAsia="Times New Roman" w:hAnsiTheme="minorHAnsi"/>
          <w:bdr w:val="none" w:sz="0" w:space="0" w:color="auto"/>
        </w:rPr>
        <w:t>Geoff J (GJ)</w:t>
      </w:r>
      <w:r w:rsidR="00BC00B9">
        <w:rPr>
          <w:rFonts w:asciiTheme="minorHAnsi" w:eastAsia="Times New Roman" w:hAnsiTheme="minorHAnsi"/>
          <w:bdr w:val="none" w:sz="0" w:space="0" w:color="auto"/>
        </w:rPr>
        <w:t>,</w:t>
      </w:r>
      <w:r w:rsidR="00BC00B9" w:rsidRPr="00A079A6">
        <w:rPr>
          <w:rFonts w:asciiTheme="minorHAnsi" w:hAnsiTheme="minorHAnsi"/>
        </w:rPr>
        <w:t xml:space="preserve"> </w:t>
      </w:r>
      <w:r w:rsidR="00BC00B9">
        <w:rPr>
          <w:rFonts w:asciiTheme="minorHAnsi" w:hAnsiTheme="minorHAnsi"/>
        </w:rPr>
        <w:t xml:space="preserve">Robin T (RT), </w:t>
      </w:r>
      <w:r w:rsidR="008E16C6">
        <w:rPr>
          <w:rFonts w:asciiTheme="minorHAnsi" w:hAnsiTheme="minorHAnsi"/>
        </w:rPr>
        <w:t>Richard H-H (RHH)</w:t>
      </w:r>
      <w:r w:rsidR="00715054">
        <w:rPr>
          <w:rFonts w:asciiTheme="minorHAnsi" w:hAnsiTheme="minorHAnsi"/>
        </w:rPr>
        <w:t xml:space="preserve">, </w:t>
      </w:r>
      <w:r w:rsidR="00715054" w:rsidRPr="005662EA">
        <w:rPr>
          <w:rFonts w:asciiTheme="minorHAnsi" w:eastAsia="Times New Roman" w:hAnsiTheme="minorHAnsi"/>
          <w:bdr w:val="none" w:sz="0" w:space="0" w:color="auto"/>
        </w:rPr>
        <w:t>Steve M(</w:t>
      </w:r>
      <w:proofErr w:type="spellStart"/>
      <w:r w:rsidR="00715054" w:rsidRPr="005662EA">
        <w:rPr>
          <w:rFonts w:asciiTheme="minorHAnsi" w:eastAsia="Times New Roman" w:hAnsiTheme="minorHAnsi"/>
          <w:bdr w:val="none" w:sz="0" w:space="0" w:color="auto"/>
        </w:rPr>
        <w:t>SMc</w:t>
      </w:r>
      <w:proofErr w:type="spellEnd"/>
      <w:r w:rsidR="00715054" w:rsidRPr="005662EA">
        <w:rPr>
          <w:rFonts w:asciiTheme="minorHAnsi" w:eastAsia="Times New Roman" w:hAnsiTheme="minorHAnsi"/>
          <w:bdr w:val="none" w:sz="0" w:space="0" w:color="auto"/>
        </w:rPr>
        <w:t>)</w:t>
      </w:r>
      <w:r w:rsidR="00715054">
        <w:rPr>
          <w:rFonts w:asciiTheme="minorHAnsi" w:eastAsia="Times New Roman" w:hAnsiTheme="minorHAnsi"/>
          <w:bdr w:val="none" w:sz="0" w:space="0" w:color="auto"/>
        </w:rPr>
        <w:t xml:space="preserve"> late</w:t>
      </w:r>
      <w:r w:rsidR="008E16C6">
        <w:rPr>
          <w:rFonts w:asciiTheme="minorHAnsi" w:hAnsiTheme="minorHAnsi"/>
        </w:rPr>
        <w:t>.</w:t>
      </w:r>
    </w:p>
    <w:p w14:paraId="21FB85C5" w14:textId="77777777" w:rsidR="007742FB" w:rsidRDefault="007742FB" w:rsidP="007742FB">
      <w:pPr>
        <w:pStyle w:val="Body"/>
        <w:rPr>
          <w:rFonts w:eastAsia="Arial Unicode MS" w:hAnsi="Arial Unicode MS" w:cs="Arial Unicode MS"/>
        </w:rPr>
      </w:pPr>
      <w:r>
        <w:rPr>
          <w:rFonts w:eastAsia="Arial Unicode MS" w:hAnsi="Arial Unicode MS" w:cs="Arial Unicode MS"/>
        </w:rPr>
        <w:t>We welcome a new committee member, Richard Hank-Hill.</w:t>
      </w:r>
    </w:p>
    <w:p w14:paraId="3D31E1BA" w14:textId="77777777" w:rsidR="00211523" w:rsidRDefault="00211523" w:rsidP="00C71CAC">
      <w:pPr>
        <w:pStyle w:val="Body"/>
        <w:rPr>
          <w:rFonts w:eastAsia="Arial Unicode MS" w:hAnsi="Arial Unicode MS" w:cs="Arial Unicode MS"/>
          <w:b/>
        </w:rPr>
      </w:pPr>
    </w:p>
    <w:p w14:paraId="6747A6E4" w14:textId="7742D2AB" w:rsidR="00211523" w:rsidRPr="000C1D1F" w:rsidRDefault="00222AE2" w:rsidP="00211523">
      <w:pPr>
        <w:pStyle w:val="Body"/>
        <w:rPr>
          <w:rFonts w:eastAsia="Arial Unicode MS" w:hAnsi="Arial Unicode MS" w:cs="Arial Unicode MS"/>
          <w:b/>
        </w:rPr>
      </w:pPr>
      <w:proofErr w:type="gramStart"/>
      <w:r>
        <w:rPr>
          <w:rFonts w:eastAsia="Arial Unicode MS" w:hAnsi="Arial Unicode MS" w:cs="Arial Unicode MS"/>
          <w:b/>
        </w:rPr>
        <w:t>Apologies:</w:t>
      </w:r>
      <w:r w:rsidR="00DC30F6">
        <w:rPr>
          <w:rFonts w:eastAsia="Arial Unicode MS" w:hAnsi="Arial Unicode MS" w:cs="Arial Unicode MS"/>
          <w:b/>
        </w:rPr>
        <w:t>,</w:t>
      </w:r>
      <w:proofErr w:type="gramEnd"/>
      <w:r w:rsidR="000C1D1F">
        <w:rPr>
          <w:rFonts w:eastAsia="Arial Unicode MS" w:hAnsi="Arial Unicode MS" w:cs="Arial Unicode MS"/>
          <w:b/>
        </w:rPr>
        <w:t xml:space="preserve"> </w:t>
      </w:r>
      <w:r w:rsidR="00211523">
        <w:rPr>
          <w:rFonts w:asciiTheme="minorHAnsi" w:hAnsiTheme="minorHAnsi"/>
        </w:rPr>
        <w:t xml:space="preserve">Clare H (CH), </w:t>
      </w:r>
      <w:r w:rsidR="00211523" w:rsidRPr="00A079A6">
        <w:rPr>
          <w:rFonts w:asciiTheme="minorHAnsi" w:hAnsiTheme="minorHAnsi"/>
        </w:rPr>
        <w:t>Ros M (RM)</w:t>
      </w:r>
      <w:r w:rsidR="00211523">
        <w:rPr>
          <w:rFonts w:asciiTheme="minorHAnsi" w:hAnsiTheme="minorHAnsi"/>
        </w:rPr>
        <w:t xml:space="preserve">, </w:t>
      </w:r>
      <w:r w:rsidR="00211523" w:rsidRPr="00DC707F">
        <w:t>David E</w:t>
      </w:r>
      <w:r w:rsidR="00211523">
        <w:t xml:space="preserve"> (DE)</w:t>
      </w:r>
      <w:r w:rsidR="00211523" w:rsidRPr="00DC707F">
        <w:t>, Dave G</w:t>
      </w:r>
      <w:r w:rsidR="00211523">
        <w:t xml:space="preserve"> (DG)</w:t>
      </w:r>
      <w:r w:rsidR="00211523" w:rsidRPr="00DC707F">
        <w:t xml:space="preserve">, </w:t>
      </w:r>
      <w:r w:rsidR="00211523">
        <w:t xml:space="preserve">Tom M (TM), </w:t>
      </w:r>
      <w:r w:rsidR="00211523" w:rsidRPr="00DC707F">
        <w:t>John Y</w:t>
      </w:r>
      <w:r w:rsidR="00211523">
        <w:t xml:space="preserve"> (JY)</w:t>
      </w:r>
      <w:r w:rsidR="00211523" w:rsidRPr="00DC707F">
        <w:t>,</w:t>
      </w:r>
      <w:r w:rsidR="00211523" w:rsidRPr="00101D48">
        <w:t xml:space="preserve"> </w:t>
      </w:r>
      <w:proofErr w:type="spellStart"/>
      <w:r w:rsidR="00BC00B9" w:rsidRPr="00DC707F">
        <w:t>Mig</w:t>
      </w:r>
      <w:proofErr w:type="spellEnd"/>
      <w:r w:rsidR="00BC00B9" w:rsidRPr="00DC707F">
        <w:t xml:space="preserve"> B</w:t>
      </w:r>
      <w:r w:rsidR="00BC00B9">
        <w:t xml:space="preserve"> (MB),</w:t>
      </w:r>
      <w:r w:rsidR="00BC00B9" w:rsidRPr="000C1D1F">
        <w:rPr>
          <w:rFonts w:asciiTheme="minorHAnsi" w:eastAsia="Times New Roman" w:hAnsiTheme="minorHAnsi"/>
          <w:bdr w:val="none" w:sz="0" w:space="0" w:color="auto"/>
        </w:rPr>
        <w:t xml:space="preserve"> </w:t>
      </w:r>
      <w:r w:rsidR="00BC00B9" w:rsidRPr="005662EA">
        <w:rPr>
          <w:rFonts w:asciiTheme="minorHAnsi" w:eastAsia="Times New Roman" w:hAnsiTheme="minorHAnsi"/>
          <w:bdr w:val="none" w:sz="0" w:space="0" w:color="auto"/>
        </w:rPr>
        <w:t>Peter M (</w:t>
      </w:r>
      <w:proofErr w:type="spellStart"/>
      <w:r w:rsidR="00BC00B9" w:rsidRPr="005662EA">
        <w:rPr>
          <w:rFonts w:asciiTheme="minorHAnsi" w:eastAsia="Times New Roman" w:hAnsiTheme="minorHAnsi"/>
          <w:bdr w:val="none" w:sz="0" w:space="0" w:color="auto"/>
        </w:rPr>
        <w:t>PMc</w:t>
      </w:r>
      <w:proofErr w:type="spellEnd"/>
      <w:r w:rsidR="00BC00B9" w:rsidRPr="005662EA">
        <w:rPr>
          <w:rFonts w:asciiTheme="minorHAnsi" w:eastAsia="Times New Roman" w:hAnsiTheme="minorHAnsi"/>
          <w:bdr w:val="none" w:sz="0" w:space="0" w:color="auto"/>
        </w:rPr>
        <w:t>),</w:t>
      </w:r>
      <w:r w:rsidR="00BC00B9">
        <w:rPr>
          <w:rFonts w:asciiTheme="minorHAnsi" w:eastAsia="Times New Roman" w:hAnsiTheme="minorHAnsi"/>
          <w:bdr w:val="none" w:sz="0" w:space="0" w:color="auto"/>
        </w:rPr>
        <w:t xml:space="preserve"> Martin S (MS),</w:t>
      </w:r>
      <w:r w:rsidR="00BC00B9" w:rsidRPr="00BC00B9">
        <w:t xml:space="preserve"> </w:t>
      </w:r>
      <w:r w:rsidR="00BC00B9">
        <w:t>David B (DB),</w:t>
      </w:r>
      <w:r w:rsidR="008E16C6" w:rsidRPr="008E16C6">
        <w:t xml:space="preserve"> </w:t>
      </w:r>
      <w:r w:rsidR="008E16C6" w:rsidRPr="00DC707F">
        <w:t>Mark W</w:t>
      </w:r>
      <w:r w:rsidR="008E16C6">
        <w:t xml:space="preserve"> (MW),</w:t>
      </w:r>
      <w:r w:rsidR="008E16C6" w:rsidRPr="008E16C6">
        <w:rPr>
          <w:rFonts w:asciiTheme="minorHAnsi" w:hAnsiTheme="minorHAnsi"/>
        </w:rPr>
        <w:t xml:space="preserve"> </w:t>
      </w:r>
      <w:r w:rsidR="008E16C6" w:rsidRPr="00BC00B9">
        <w:rPr>
          <w:rFonts w:asciiTheme="minorHAnsi" w:hAnsiTheme="minorHAnsi"/>
        </w:rPr>
        <w:t xml:space="preserve">Alexander </w:t>
      </w:r>
      <w:proofErr w:type="spellStart"/>
      <w:r w:rsidR="008E16C6" w:rsidRPr="00BC00B9">
        <w:rPr>
          <w:rFonts w:asciiTheme="minorHAnsi" w:hAnsiTheme="minorHAnsi"/>
        </w:rPr>
        <w:t>Cann</w:t>
      </w:r>
      <w:proofErr w:type="spellEnd"/>
      <w:r w:rsidR="008E16C6">
        <w:rPr>
          <w:rFonts w:asciiTheme="minorHAnsi" w:hAnsiTheme="minorHAnsi"/>
        </w:rPr>
        <w:t xml:space="preserve"> (AC)</w:t>
      </w:r>
    </w:p>
    <w:p w14:paraId="2CEADE1F" w14:textId="77777777" w:rsidR="00211523" w:rsidRDefault="00211523" w:rsidP="00C71CAC">
      <w:pPr>
        <w:pStyle w:val="Body"/>
        <w:rPr>
          <w:rFonts w:eastAsia="Arial Unicode MS" w:hAnsi="Arial Unicode MS" w:cs="Arial Unicode MS"/>
          <w:b/>
        </w:rPr>
      </w:pPr>
    </w:p>
    <w:p w14:paraId="783B4B63" w14:textId="110B25A3" w:rsidR="008378F3" w:rsidRDefault="00C71CAC" w:rsidP="00C71CAC">
      <w:pPr>
        <w:pStyle w:val="Body"/>
        <w:rPr>
          <w:rFonts w:eastAsia="Arial Unicode MS" w:hAnsi="Arial Unicode MS" w:cs="Arial Unicode MS"/>
          <w:b/>
        </w:rPr>
      </w:pPr>
      <w:r w:rsidRPr="00257CD7">
        <w:rPr>
          <w:rFonts w:eastAsia="Arial Unicode MS" w:hAnsi="Arial Unicode MS" w:cs="Arial Unicode MS"/>
          <w:b/>
        </w:rPr>
        <w:t xml:space="preserve">1. </w:t>
      </w:r>
      <w:r w:rsidRPr="00C71CAC">
        <w:rPr>
          <w:rFonts w:eastAsia="Arial Unicode MS" w:hAnsi="Arial Unicode MS" w:cs="Arial Unicode MS"/>
          <w:b/>
        </w:rPr>
        <w:t>Minute</w:t>
      </w:r>
      <w:r w:rsidR="00211523">
        <w:rPr>
          <w:rFonts w:eastAsia="Arial Unicode MS" w:hAnsi="Arial Unicode MS" w:cs="Arial Unicode MS"/>
          <w:b/>
        </w:rPr>
        <w:t xml:space="preserve">s </w:t>
      </w:r>
      <w:r w:rsidRPr="00C71CAC">
        <w:rPr>
          <w:rFonts w:eastAsia="Arial Unicode MS" w:hAnsi="Arial Unicode MS" w:cs="Arial Unicode MS"/>
          <w:b/>
        </w:rPr>
        <w:t>of the last meeting</w:t>
      </w:r>
      <w:r w:rsidR="00421BDE">
        <w:rPr>
          <w:rFonts w:eastAsia="Arial Unicode MS" w:hAnsi="Arial Unicode MS" w:cs="Arial Unicode MS"/>
          <w:b/>
        </w:rPr>
        <w:t>.</w:t>
      </w:r>
    </w:p>
    <w:p w14:paraId="6B1113F3" w14:textId="0A130C6A" w:rsidR="004C4722" w:rsidRDefault="007742FB" w:rsidP="00C71CAC">
      <w:pPr>
        <w:pStyle w:val="Body"/>
        <w:rPr>
          <w:rFonts w:eastAsia="Arial Unicode MS" w:hAnsi="Arial Unicode MS" w:cs="Arial Unicode MS"/>
        </w:rPr>
      </w:pPr>
      <w:r>
        <w:rPr>
          <w:rFonts w:eastAsia="Arial Unicode MS" w:hAnsi="Arial Unicode MS" w:cs="Arial Unicode MS"/>
        </w:rPr>
        <w:t>Last meeting minutes were a</w:t>
      </w:r>
      <w:r w:rsidR="00666A0C">
        <w:rPr>
          <w:rFonts w:eastAsia="Arial Unicode MS" w:hAnsi="Arial Unicode MS" w:cs="Arial Unicode MS"/>
        </w:rPr>
        <w:t>ccepted.</w:t>
      </w:r>
    </w:p>
    <w:p w14:paraId="4295249D" w14:textId="59E69D1B" w:rsidR="008E16C6" w:rsidRDefault="008E16C6" w:rsidP="00C71CAC">
      <w:pPr>
        <w:pStyle w:val="Body"/>
        <w:rPr>
          <w:rFonts w:eastAsia="Arial Unicode MS" w:hAnsi="Arial Unicode MS" w:cs="Arial Unicode MS"/>
        </w:rPr>
      </w:pPr>
      <w:r>
        <w:rPr>
          <w:rFonts w:eastAsia="Arial Unicode MS" w:hAnsi="Arial Unicode MS" w:cs="Arial Unicode MS"/>
        </w:rPr>
        <w:t xml:space="preserve">There was a </w:t>
      </w:r>
      <w:r w:rsidR="00AC3764">
        <w:rPr>
          <w:rFonts w:eastAsia="Arial Unicode MS" w:hAnsi="Arial Unicode MS" w:cs="Arial Unicode MS"/>
        </w:rPr>
        <w:t xml:space="preserve">brief </w:t>
      </w:r>
      <w:r>
        <w:rPr>
          <w:rFonts w:eastAsia="Arial Unicode MS" w:hAnsi="Arial Unicode MS" w:cs="Arial Unicode MS"/>
        </w:rPr>
        <w:t xml:space="preserve">discussion on a disparity </w:t>
      </w:r>
      <w:r w:rsidR="00AC3764">
        <w:rPr>
          <w:rFonts w:eastAsia="Arial Unicode MS" w:hAnsi="Arial Unicode MS" w:cs="Arial Unicode MS"/>
        </w:rPr>
        <w:t xml:space="preserve">pointed out </w:t>
      </w:r>
      <w:r>
        <w:rPr>
          <w:rFonts w:eastAsia="Arial Unicode MS" w:hAnsi="Arial Unicode MS" w:cs="Arial Unicode MS"/>
        </w:rPr>
        <w:t xml:space="preserve">between our </w:t>
      </w:r>
      <w:proofErr w:type="spellStart"/>
      <w:r>
        <w:rPr>
          <w:rFonts w:eastAsia="Arial Unicode MS" w:hAnsi="Arial Unicode MS" w:cs="Arial Unicode MS"/>
        </w:rPr>
        <w:t>Tallescope</w:t>
      </w:r>
      <w:proofErr w:type="spellEnd"/>
      <w:r>
        <w:rPr>
          <w:rFonts w:eastAsia="Arial Unicode MS" w:hAnsi="Arial Unicode MS" w:cs="Arial Unicode MS"/>
        </w:rPr>
        <w:t xml:space="preserve"> COP and one question on our Bronze course</w:t>
      </w:r>
      <w:r w:rsidR="00AC3764">
        <w:rPr>
          <w:rFonts w:eastAsia="Arial Unicode MS" w:hAnsi="Arial Unicode MS" w:cs="Arial Unicode MS"/>
        </w:rPr>
        <w:t xml:space="preserve">, on the safe direction to move a </w:t>
      </w:r>
      <w:proofErr w:type="spellStart"/>
      <w:r w:rsidR="00AC3764">
        <w:rPr>
          <w:rFonts w:eastAsia="Arial Unicode MS" w:hAnsi="Arial Unicode MS" w:cs="Arial Unicode MS"/>
        </w:rPr>
        <w:t>Tallescope</w:t>
      </w:r>
      <w:proofErr w:type="spellEnd"/>
      <w:r w:rsidR="00AC3764">
        <w:rPr>
          <w:rFonts w:eastAsia="Arial Unicode MS" w:hAnsi="Arial Unicode MS" w:cs="Arial Unicode MS"/>
        </w:rPr>
        <w:t xml:space="preserve"> on a raked stage</w:t>
      </w:r>
      <w:r>
        <w:rPr>
          <w:rFonts w:eastAsia="Arial Unicode MS" w:hAnsi="Arial Unicode MS" w:cs="Arial Unicode MS"/>
        </w:rPr>
        <w:t xml:space="preserve">.  </w:t>
      </w:r>
      <w:r w:rsidR="00AC3764">
        <w:rPr>
          <w:rFonts w:eastAsia="Arial Unicode MS" w:hAnsi="Arial Unicode MS" w:cs="Arial Unicode MS"/>
        </w:rPr>
        <w:t>Agreed we should point to individual risk assessments.</w:t>
      </w:r>
    </w:p>
    <w:p w14:paraId="7F25FE14" w14:textId="705A55B9" w:rsidR="00024098" w:rsidRPr="00024098" w:rsidRDefault="00024098" w:rsidP="00C71CAC">
      <w:pPr>
        <w:pStyle w:val="Body"/>
        <w:rPr>
          <w:rFonts w:eastAsia="Arial Unicode MS" w:hAnsi="Arial Unicode MS" w:cs="Arial Unicode MS"/>
          <w:bCs/>
          <w:lang w:val="en-US"/>
        </w:rPr>
      </w:pPr>
      <w:r>
        <w:rPr>
          <w:rFonts w:eastAsia="Arial Unicode MS" w:hAnsi="Arial Unicode MS" w:cs="Arial Unicode MS"/>
          <w:b/>
        </w:rPr>
        <w:t>Action;</w:t>
      </w:r>
      <w:r w:rsidRPr="00024098">
        <w:rPr>
          <w:rFonts w:eastAsia="Arial Unicode MS" w:hAnsi="Arial Unicode MS" w:cs="Arial Unicode MS"/>
          <w:b/>
        </w:rPr>
        <w:t xml:space="preserve"> </w:t>
      </w:r>
      <w:r w:rsidRPr="00024098">
        <w:rPr>
          <w:rFonts w:eastAsia="Arial Unicode MS" w:hAnsi="Arial Unicode MS" w:cs="Arial Unicode MS"/>
          <w:b/>
          <w:bCs/>
          <w:lang w:val="en-US"/>
        </w:rPr>
        <w:t xml:space="preserve">GJ </w:t>
      </w:r>
      <w:r>
        <w:rPr>
          <w:rFonts w:eastAsia="Arial Unicode MS" w:hAnsi="Arial Unicode MS" w:cs="Arial Unicode MS"/>
          <w:b/>
          <w:bCs/>
          <w:lang w:val="en-US"/>
        </w:rPr>
        <w:t>to</w:t>
      </w:r>
      <w:r w:rsidRPr="00024098">
        <w:rPr>
          <w:rFonts w:eastAsia="Arial Unicode MS" w:hAnsi="Arial Unicode MS" w:cs="Arial Unicode MS"/>
          <w:b/>
          <w:bCs/>
          <w:lang w:val="en-US"/>
        </w:rPr>
        <w:t xml:space="preserve"> forward our debate on </w:t>
      </w:r>
      <w:proofErr w:type="spellStart"/>
      <w:r w:rsidRPr="00024098">
        <w:rPr>
          <w:rFonts w:eastAsia="Arial Unicode MS" w:hAnsi="Arial Unicode MS" w:cs="Arial Unicode MS"/>
          <w:b/>
          <w:bCs/>
          <w:lang w:val="en-US"/>
        </w:rPr>
        <w:t>Tallescope</w:t>
      </w:r>
      <w:proofErr w:type="spellEnd"/>
      <w:r w:rsidRPr="00024098">
        <w:rPr>
          <w:rFonts w:eastAsia="Arial Unicode MS" w:hAnsi="Arial Unicode MS" w:cs="Arial Unicode MS"/>
          <w:b/>
          <w:bCs/>
          <w:lang w:val="en-US"/>
        </w:rPr>
        <w:t xml:space="preserve"> orientation to our Safety Committee</w:t>
      </w:r>
      <w:r>
        <w:rPr>
          <w:rFonts w:eastAsia="Arial Unicode MS" w:hAnsi="Arial Unicode MS" w:cs="Arial Unicode MS"/>
          <w:b/>
          <w:bCs/>
          <w:lang w:val="en-US"/>
        </w:rPr>
        <w:t xml:space="preserve"> for comment</w:t>
      </w:r>
      <w:r w:rsidRPr="00024098">
        <w:rPr>
          <w:rFonts w:eastAsia="Arial Unicode MS" w:hAnsi="Arial Unicode MS" w:cs="Arial Unicode MS"/>
          <w:b/>
          <w:bCs/>
          <w:lang w:val="en-US"/>
        </w:rPr>
        <w:t>.</w:t>
      </w:r>
    </w:p>
    <w:p w14:paraId="033BE680" w14:textId="77777777" w:rsidR="008378F3" w:rsidRDefault="008378F3">
      <w:pPr>
        <w:pStyle w:val="Body"/>
      </w:pPr>
    </w:p>
    <w:p w14:paraId="078C1118" w14:textId="4F0DD242" w:rsidR="00DE45F0" w:rsidRDefault="003C234F" w:rsidP="008E16C6">
      <w:pPr>
        <w:pStyle w:val="Body"/>
        <w:rPr>
          <w:b/>
          <w:sz w:val="28"/>
          <w:szCs w:val="28"/>
        </w:rPr>
      </w:pPr>
      <w:r w:rsidRPr="00C71CAC">
        <w:rPr>
          <w:b/>
          <w:sz w:val="28"/>
          <w:szCs w:val="28"/>
        </w:rPr>
        <w:t>Information:</w:t>
      </w:r>
    </w:p>
    <w:p w14:paraId="60481CCB" w14:textId="49858A63" w:rsidR="008E16C6" w:rsidRDefault="008E16C6" w:rsidP="008E16C6">
      <w:pPr>
        <w:pStyle w:val="Body"/>
        <w:rPr>
          <w:b/>
          <w:sz w:val="28"/>
          <w:szCs w:val="28"/>
        </w:rPr>
      </w:pPr>
    </w:p>
    <w:p w14:paraId="231ACE5C" w14:textId="3B9EE6B7" w:rsidR="008E16C6" w:rsidRPr="008E16C6" w:rsidRDefault="008E16C6" w:rsidP="007742FB">
      <w:pPr>
        <w:pStyle w:val="Body"/>
        <w:numPr>
          <w:ilvl w:val="0"/>
          <w:numId w:val="9"/>
        </w:numPr>
        <w:rPr>
          <w:b/>
          <w:sz w:val="24"/>
          <w:szCs w:val="24"/>
        </w:rPr>
      </w:pPr>
      <w:r w:rsidRPr="008E16C6">
        <w:rPr>
          <w:b/>
          <w:sz w:val="24"/>
          <w:szCs w:val="24"/>
        </w:rPr>
        <w:t>Training Courses update.</w:t>
      </w:r>
      <w:r w:rsidRPr="008E16C6">
        <w:rPr>
          <w:sz w:val="24"/>
          <w:szCs w:val="24"/>
        </w:rPr>
        <w:t xml:space="preserve">  </w:t>
      </w:r>
    </w:p>
    <w:p w14:paraId="4864ABE3" w14:textId="233863BC" w:rsidR="008E16C6" w:rsidRDefault="00AC3764" w:rsidP="008E16C6">
      <w:pPr>
        <w:pStyle w:val="Body"/>
        <w:rPr>
          <w:sz w:val="24"/>
          <w:szCs w:val="24"/>
        </w:rPr>
      </w:pPr>
      <w:r>
        <w:rPr>
          <w:sz w:val="24"/>
          <w:szCs w:val="24"/>
        </w:rPr>
        <w:t xml:space="preserve">GJ noted the results from a recent ‘call out’ for training venues.  This </w:t>
      </w:r>
      <w:r w:rsidR="00073443">
        <w:rPr>
          <w:sz w:val="24"/>
          <w:szCs w:val="24"/>
        </w:rPr>
        <w:t xml:space="preserve">pleasantly </w:t>
      </w:r>
      <w:r>
        <w:rPr>
          <w:sz w:val="24"/>
          <w:szCs w:val="24"/>
        </w:rPr>
        <w:t>resulted in arranging a Bronze at Derby in September, Silver Electrical at Cheltenham, Bronze at Mountview.  There is a move to put theatre apprentices on our Bronze course.</w:t>
      </w:r>
    </w:p>
    <w:p w14:paraId="7E548EB7" w14:textId="13E9F87D" w:rsidR="00AC3764" w:rsidRDefault="00AC3764" w:rsidP="008E16C6">
      <w:pPr>
        <w:pStyle w:val="Body"/>
        <w:rPr>
          <w:sz w:val="24"/>
          <w:szCs w:val="24"/>
        </w:rPr>
      </w:pPr>
      <w:r>
        <w:rPr>
          <w:sz w:val="24"/>
          <w:szCs w:val="24"/>
        </w:rPr>
        <w:t xml:space="preserve">We’re planning to do a Bronze in November at Stevenage, and a Bronze in January 2021 in Derby.  </w:t>
      </w:r>
      <w:r w:rsidR="00073443">
        <w:rPr>
          <w:sz w:val="24"/>
          <w:szCs w:val="24"/>
        </w:rPr>
        <w:t>We would like to deliver a Silver course in Easter 2021.</w:t>
      </w:r>
    </w:p>
    <w:p w14:paraId="11EE9E7E" w14:textId="77777777" w:rsidR="00073443" w:rsidRDefault="00073443" w:rsidP="008E16C6">
      <w:pPr>
        <w:pStyle w:val="Body"/>
        <w:rPr>
          <w:sz w:val="24"/>
          <w:szCs w:val="24"/>
        </w:rPr>
      </w:pPr>
    </w:p>
    <w:p w14:paraId="6D14B021" w14:textId="410EAC79" w:rsidR="00AC3764" w:rsidRDefault="00AC3764" w:rsidP="008E16C6">
      <w:pPr>
        <w:pStyle w:val="Body"/>
        <w:rPr>
          <w:sz w:val="24"/>
          <w:szCs w:val="24"/>
        </w:rPr>
      </w:pPr>
      <w:r>
        <w:rPr>
          <w:sz w:val="24"/>
          <w:szCs w:val="24"/>
        </w:rPr>
        <w:t xml:space="preserve">We’ve arranged to deliver our Bronze at the Guilford School of Acting, as part of an ongoing relationship with this </w:t>
      </w:r>
      <w:r w:rsidR="00073443">
        <w:rPr>
          <w:sz w:val="24"/>
          <w:szCs w:val="24"/>
        </w:rPr>
        <w:t xml:space="preserve">university and </w:t>
      </w:r>
      <w:proofErr w:type="spellStart"/>
      <w:r w:rsidR="00073443">
        <w:rPr>
          <w:sz w:val="24"/>
          <w:szCs w:val="24"/>
        </w:rPr>
        <w:t>Mig</w:t>
      </w:r>
      <w:proofErr w:type="spellEnd"/>
      <w:r w:rsidR="00073443">
        <w:rPr>
          <w:sz w:val="24"/>
          <w:szCs w:val="24"/>
        </w:rPr>
        <w:t xml:space="preserve"> Burgess</w:t>
      </w:r>
      <w:r>
        <w:rPr>
          <w:sz w:val="24"/>
          <w:szCs w:val="24"/>
        </w:rPr>
        <w:t xml:space="preserve">.  </w:t>
      </w:r>
      <w:r w:rsidR="00073443">
        <w:rPr>
          <w:sz w:val="24"/>
          <w:szCs w:val="24"/>
        </w:rPr>
        <w:t xml:space="preserve">It is intended to allow the GSA to include our Bronze content within their theatre technical course.  It was noted that the module sequence should reflect the early stage of students, </w:t>
      </w:r>
      <w:proofErr w:type="spellStart"/>
      <w:r w:rsidR="00073443">
        <w:rPr>
          <w:sz w:val="24"/>
          <w:szCs w:val="24"/>
        </w:rPr>
        <w:t>ie</w:t>
      </w:r>
      <w:proofErr w:type="spellEnd"/>
      <w:r w:rsidR="00073443">
        <w:rPr>
          <w:sz w:val="24"/>
          <w:szCs w:val="24"/>
        </w:rPr>
        <w:t xml:space="preserve"> including H&amp;S early and leaving </w:t>
      </w:r>
      <w:proofErr w:type="spellStart"/>
      <w:r w:rsidR="00073443">
        <w:rPr>
          <w:sz w:val="24"/>
          <w:szCs w:val="24"/>
        </w:rPr>
        <w:t>Tallescope</w:t>
      </w:r>
      <w:proofErr w:type="spellEnd"/>
      <w:r w:rsidR="00073443">
        <w:rPr>
          <w:sz w:val="24"/>
          <w:szCs w:val="24"/>
        </w:rPr>
        <w:t xml:space="preserve"> to later.  This will help delivering to apprentices, ensuring they are at least 6 months into their course before attempting our Bronze.  </w:t>
      </w:r>
    </w:p>
    <w:p w14:paraId="3123A876" w14:textId="77777777" w:rsidR="00073443" w:rsidRDefault="00073443" w:rsidP="008E16C6">
      <w:pPr>
        <w:pStyle w:val="Body"/>
        <w:rPr>
          <w:sz w:val="24"/>
          <w:szCs w:val="24"/>
        </w:rPr>
      </w:pPr>
    </w:p>
    <w:p w14:paraId="6AFB789E" w14:textId="4556E1DD" w:rsidR="00073443" w:rsidRDefault="00073443" w:rsidP="008E16C6">
      <w:pPr>
        <w:pStyle w:val="Body"/>
        <w:rPr>
          <w:sz w:val="24"/>
          <w:szCs w:val="24"/>
        </w:rPr>
      </w:pPr>
      <w:r>
        <w:rPr>
          <w:sz w:val="24"/>
          <w:szCs w:val="24"/>
        </w:rPr>
        <w:t>We have a booking for 2 Bronze modules by University of Greenwich, Manual Handling and Electrical Fundamentals.</w:t>
      </w:r>
    </w:p>
    <w:p w14:paraId="3A8ED0B8" w14:textId="77777777" w:rsidR="00073443" w:rsidRDefault="00073443" w:rsidP="008E16C6">
      <w:pPr>
        <w:pStyle w:val="Body"/>
        <w:rPr>
          <w:sz w:val="24"/>
          <w:szCs w:val="24"/>
        </w:rPr>
      </w:pPr>
    </w:p>
    <w:p w14:paraId="048028AE" w14:textId="0FF163D0" w:rsidR="00073443" w:rsidRPr="008E16C6" w:rsidRDefault="00073443" w:rsidP="008E16C6">
      <w:pPr>
        <w:pStyle w:val="Body"/>
        <w:rPr>
          <w:sz w:val="24"/>
          <w:szCs w:val="24"/>
        </w:rPr>
      </w:pPr>
      <w:r>
        <w:rPr>
          <w:sz w:val="24"/>
          <w:szCs w:val="24"/>
        </w:rPr>
        <w:t>SB to continue researching alternative venues across the country.</w:t>
      </w:r>
    </w:p>
    <w:p w14:paraId="3CE0C533" w14:textId="6936E5E7" w:rsidR="00DE45F0" w:rsidRDefault="00DE45F0" w:rsidP="003C234F">
      <w:pPr>
        <w:pStyle w:val="Body"/>
      </w:pPr>
    </w:p>
    <w:p w14:paraId="7A1EC441" w14:textId="07CA6ED6" w:rsidR="00073443" w:rsidRDefault="00073443" w:rsidP="003C234F">
      <w:pPr>
        <w:pStyle w:val="Body"/>
      </w:pPr>
      <w:r>
        <w:t>KG asked where non</w:t>
      </w:r>
      <w:r w:rsidR="004C4722">
        <w:t>-</w:t>
      </w:r>
      <w:r>
        <w:t xml:space="preserve">student candidates are coming from?  GJ was </w:t>
      </w:r>
      <w:proofErr w:type="spellStart"/>
      <w:r>
        <w:t>encouranged</w:t>
      </w:r>
      <w:proofErr w:type="spellEnd"/>
      <w:r>
        <w:t xml:space="preserve"> to see they were venue staff in Birmingham, Cambridge, </w:t>
      </w:r>
      <w:r>
        <w:t>Tamworth</w:t>
      </w:r>
      <w:r>
        <w:t xml:space="preserve">, and a range of schools.  LB </w:t>
      </w:r>
      <w:r w:rsidR="004C4722">
        <w:t>has had</w:t>
      </w:r>
      <w:r>
        <w:t xml:space="preserve"> an enquiry from BOA in Birmingham for </w:t>
      </w:r>
      <w:r w:rsidR="004C4722">
        <w:t xml:space="preserve">some </w:t>
      </w:r>
      <w:r>
        <w:t xml:space="preserve">staff.  </w:t>
      </w:r>
    </w:p>
    <w:p w14:paraId="7C0AC6E7" w14:textId="44E326AF" w:rsidR="004C4722" w:rsidRDefault="004C4722" w:rsidP="003C234F">
      <w:pPr>
        <w:pStyle w:val="Body"/>
      </w:pPr>
      <w:r>
        <w:t>RN suggested we target theatres that might be planning to reopen in 2021.</w:t>
      </w:r>
    </w:p>
    <w:p w14:paraId="007C6609" w14:textId="6EB74477" w:rsidR="004C4722" w:rsidRPr="004C4722" w:rsidRDefault="004C4722" w:rsidP="003C234F">
      <w:pPr>
        <w:pStyle w:val="Body"/>
        <w:rPr>
          <w:b/>
        </w:rPr>
      </w:pPr>
      <w:r>
        <w:rPr>
          <w:b/>
        </w:rPr>
        <w:t>Action; SB to ask Elysia for a breakdown of candidates by location/ type of organisation.</w:t>
      </w:r>
    </w:p>
    <w:p w14:paraId="7FB1A2CE" w14:textId="2C0B5AA1" w:rsidR="004179AB" w:rsidRDefault="004179AB" w:rsidP="003C234F">
      <w:pPr>
        <w:pStyle w:val="Body"/>
        <w:rPr>
          <w:bCs/>
          <w:lang w:val="en-US"/>
        </w:rPr>
      </w:pPr>
    </w:p>
    <w:p w14:paraId="354531C7" w14:textId="77777777" w:rsidR="003C234F" w:rsidRPr="0015534A" w:rsidRDefault="003C234F" w:rsidP="003C234F">
      <w:pPr>
        <w:pStyle w:val="Body"/>
        <w:rPr>
          <w:bCs/>
        </w:rPr>
      </w:pPr>
    </w:p>
    <w:p w14:paraId="2E3EDB67" w14:textId="366F533C" w:rsidR="003C234F" w:rsidRDefault="003C234F" w:rsidP="003C234F">
      <w:pPr>
        <w:pStyle w:val="Body"/>
        <w:rPr>
          <w:b/>
          <w:bCs/>
        </w:rPr>
      </w:pPr>
      <w:r>
        <w:rPr>
          <w:b/>
          <w:bCs/>
        </w:rPr>
        <w:t xml:space="preserve">3. </w:t>
      </w:r>
      <w:r w:rsidR="00421BDE">
        <w:rPr>
          <w:b/>
          <w:bCs/>
        </w:rPr>
        <w:t>Online training.</w:t>
      </w:r>
    </w:p>
    <w:p w14:paraId="39FACA96" w14:textId="77777777" w:rsidR="008932F1" w:rsidRDefault="004C4722" w:rsidP="003C234F">
      <w:pPr>
        <w:pStyle w:val="Body"/>
        <w:rPr>
          <w:bCs/>
          <w:lang w:val="en-US"/>
        </w:rPr>
      </w:pPr>
      <w:r>
        <w:rPr>
          <w:bCs/>
          <w:lang w:val="en-US"/>
        </w:rPr>
        <w:t xml:space="preserve">SB asked if this is still a good idea to create content to deliver remote live and online.  There was a discussion on what style might suit the industry now.  Agreed a mixture of remote live and on demand materials.  </w:t>
      </w:r>
    </w:p>
    <w:p w14:paraId="449071AC" w14:textId="5D859D59" w:rsidR="007630CF" w:rsidRDefault="004C4722" w:rsidP="003C234F">
      <w:pPr>
        <w:pStyle w:val="Body"/>
        <w:rPr>
          <w:bCs/>
          <w:lang w:val="en-US"/>
        </w:rPr>
      </w:pPr>
      <w:r>
        <w:rPr>
          <w:bCs/>
          <w:lang w:val="en-US"/>
        </w:rPr>
        <w:t xml:space="preserve">GJ noted some barriers to delivering some Silver </w:t>
      </w:r>
      <w:r w:rsidR="008932F1">
        <w:rPr>
          <w:bCs/>
          <w:lang w:val="en-US"/>
        </w:rPr>
        <w:t xml:space="preserve">practical </w:t>
      </w:r>
      <w:r>
        <w:rPr>
          <w:bCs/>
          <w:lang w:val="en-US"/>
        </w:rPr>
        <w:t xml:space="preserve">content online.  RN noted the model used by St John’s Ambulance, a mix of remote access supported by local tutor support.  We agreed that remote delivery is good for updating existing learning.  Tutor to small numbers using live online delivery.  </w:t>
      </w:r>
    </w:p>
    <w:p w14:paraId="69F25844" w14:textId="40B7B1BF" w:rsidR="008932F1" w:rsidRPr="007630CF" w:rsidRDefault="008932F1" w:rsidP="003C234F">
      <w:pPr>
        <w:pStyle w:val="Body"/>
        <w:rPr>
          <w:bCs/>
          <w:lang w:val="en-US"/>
        </w:rPr>
      </w:pPr>
      <w:r>
        <w:rPr>
          <w:bCs/>
          <w:lang w:val="en-US"/>
        </w:rPr>
        <w:t>We discussed how we might create online updates that line up with changes in regulations.</w:t>
      </w:r>
    </w:p>
    <w:p w14:paraId="22697939" w14:textId="77777777" w:rsidR="007630CF" w:rsidRDefault="007630CF" w:rsidP="003C234F">
      <w:pPr>
        <w:pStyle w:val="Body"/>
        <w:rPr>
          <w:b/>
          <w:sz w:val="28"/>
          <w:szCs w:val="28"/>
        </w:rPr>
      </w:pPr>
    </w:p>
    <w:p w14:paraId="6D207645" w14:textId="4DCD69C3" w:rsidR="00CD3366" w:rsidRPr="00ED43B3" w:rsidRDefault="003C234F" w:rsidP="003C234F">
      <w:pPr>
        <w:pStyle w:val="Body"/>
        <w:rPr>
          <w:b/>
          <w:sz w:val="28"/>
          <w:szCs w:val="28"/>
        </w:rPr>
      </w:pPr>
      <w:r w:rsidRPr="00C71CAC">
        <w:rPr>
          <w:b/>
          <w:sz w:val="28"/>
          <w:szCs w:val="28"/>
        </w:rPr>
        <w:t>Discussion:</w:t>
      </w:r>
    </w:p>
    <w:p w14:paraId="0631F989" w14:textId="77777777" w:rsidR="00CD3366" w:rsidRDefault="00CD3366" w:rsidP="003C234F">
      <w:pPr>
        <w:pStyle w:val="Body"/>
        <w:rPr>
          <w:b/>
          <w:bCs/>
        </w:rPr>
      </w:pPr>
    </w:p>
    <w:p w14:paraId="4C45BD6C" w14:textId="2E1CC1FF" w:rsidR="003C234F" w:rsidRDefault="007A7212" w:rsidP="003C234F">
      <w:pPr>
        <w:pStyle w:val="Body"/>
        <w:rPr>
          <w:b/>
          <w:bCs/>
        </w:rPr>
      </w:pPr>
      <w:r>
        <w:rPr>
          <w:b/>
          <w:bCs/>
        </w:rPr>
        <w:t>4</w:t>
      </w:r>
      <w:r w:rsidR="00CD3366">
        <w:rPr>
          <w:b/>
          <w:bCs/>
        </w:rPr>
        <w:t xml:space="preserve">. </w:t>
      </w:r>
      <w:r w:rsidR="00421BDE">
        <w:rPr>
          <w:b/>
          <w:bCs/>
        </w:rPr>
        <w:t>Revise our meeting schedule</w:t>
      </w:r>
      <w:r w:rsidR="00C04BD8">
        <w:rPr>
          <w:b/>
          <w:bCs/>
        </w:rPr>
        <w:t xml:space="preserve"> (SB)</w:t>
      </w:r>
    </w:p>
    <w:p w14:paraId="5E729C45" w14:textId="501EF28D" w:rsidR="006B3F21" w:rsidRPr="00C04BD8" w:rsidRDefault="008932F1" w:rsidP="003C234F">
      <w:pPr>
        <w:pStyle w:val="Body"/>
        <w:rPr>
          <w:bCs/>
        </w:rPr>
      </w:pPr>
      <w:r>
        <w:rPr>
          <w:bCs/>
        </w:rPr>
        <w:t>We agreed to the proposed meetings in 2021</w:t>
      </w:r>
      <w:r w:rsidR="007742FB">
        <w:rPr>
          <w:bCs/>
        </w:rPr>
        <w:t>, below</w:t>
      </w:r>
      <w:r>
        <w:rPr>
          <w:bCs/>
        </w:rPr>
        <w:t>.</w:t>
      </w:r>
    </w:p>
    <w:p w14:paraId="7A6AE90C" w14:textId="77777777" w:rsidR="00C04BD8" w:rsidRDefault="00C04BD8" w:rsidP="003C234F">
      <w:pPr>
        <w:pStyle w:val="Body"/>
        <w:rPr>
          <w:b/>
          <w:bCs/>
        </w:rPr>
      </w:pPr>
    </w:p>
    <w:p w14:paraId="2A80C16F" w14:textId="6673FACD" w:rsidR="003C234F" w:rsidRDefault="007A7212" w:rsidP="003C234F">
      <w:pPr>
        <w:pStyle w:val="Body"/>
        <w:rPr>
          <w:rFonts w:eastAsia="Arial Unicode MS" w:hAnsi="Arial Unicode MS" w:cs="Arial Unicode MS"/>
          <w:b/>
          <w:bCs/>
          <w:lang w:val="en-US"/>
        </w:rPr>
      </w:pPr>
      <w:r>
        <w:rPr>
          <w:b/>
          <w:bCs/>
        </w:rPr>
        <w:t>5</w:t>
      </w:r>
      <w:r w:rsidR="0015534A">
        <w:rPr>
          <w:b/>
          <w:bCs/>
        </w:rPr>
        <w:t xml:space="preserve">. </w:t>
      </w:r>
      <w:r w:rsidR="00754D1A">
        <w:rPr>
          <w:rFonts w:eastAsia="Arial Unicode MS" w:hAnsi="Arial Unicode MS" w:cs="Arial Unicode MS"/>
          <w:b/>
          <w:bCs/>
          <w:lang w:val="en-US"/>
        </w:rPr>
        <w:t>CSCS Card (SB)</w:t>
      </w:r>
    </w:p>
    <w:p w14:paraId="0A6970FA" w14:textId="05CF4736" w:rsidR="007742FB" w:rsidRPr="007742FB" w:rsidRDefault="007742FB" w:rsidP="003C234F">
      <w:pPr>
        <w:pStyle w:val="Body"/>
        <w:rPr>
          <w:bCs/>
        </w:rPr>
      </w:pPr>
      <w:r>
        <w:rPr>
          <w:bCs/>
        </w:rPr>
        <w:t xml:space="preserve">Peter </w:t>
      </w:r>
      <w:proofErr w:type="spellStart"/>
      <w:r>
        <w:rPr>
          <w:bCs/>
        </w:rPr>
        <w:t>Maccoy</w:t>
      </w:r>
      <w:proofErr w:type="spellEnd"/>
      <w:r>
        <w:rPr>
          <w:bCs/>
        </w:rPr>
        <w:t xml:space="preserve"> not available.  Carried over to next meeting.</w:t>
      </w:r>
    </w:p>
    <w:p w14:paraId="59D824DE" w14:textId="45012D3C" w:rsidR="003C7833" w:rsidRPr="003C7833" w:rsidRDefault="00C7235C" w:rsidP="003C7833">
      <w:pPr>
        <w:rPr>
          <w:rFonts w:ascii="Calibri" w:hAnsi="Calibri" w:cs="Calibri"/>
          <w:sz w:val="22"/>
          <w:szCs w:val="22"/>
          <w:u w:val="single"/>
        </w:rPr>
      </w:pPr>
      <w:hyperlink r:id="rId7" w:history="1">
        <w:r w:rsidR="003C7833">
          <w:rPr>
            <w:rStyle w:val="Hyperlink"/>
            <w:rFonts w:ascii="Calibri" w:hAnsi="Calibri" w:cs="Calibri"/>
            <w:sz w:val="22"/>
            <w:szCs w:val="22"/>
          </w:rPr>
          <w:t>https://www.podiumtechnieken.be/en/health-safety-and-sustainability/ette</w:t>
        </w:r>
      </w:hyperlink>
      <w:r w:rsidR="003C7833">
        <w:rPr>
          <w:rStyle w:val="Hyperlink"/>
          <w:rFonts w:ascii="Calibri" w:hAnsi="Calibri" w:cs="Calibri"/>
          <w:sz w:val="22"/>
          <w:szCs w:val="22"/>
        </w:rPr>
        <w:t xml:space="preserve"> </w:t>
      </w:r>
    </w:p>
    <w:p w14:paraId="22C0FF92" w14:textId="77777777" w:rsidR="001477CE" w:rsidRDefault="001477CE" w:rsidP="003C234F">
      <w:pPr>
        <w:pStyle w:val="Body"/>
        <w:rPr>
          <w:b/>
          <w:bCs/>
        </w:rPr>
      </w:pPr>
    </w:p>
    <w:p w14:paraId="4AC3E6F7" w14:textId="4D70B748" w:rsidR="00ED43B3" w:rsidRPr="0015534A" w:rsidRDefault="007A7212" w:rsidP="003C234F">
      <w:pPr>
        <w:pStyle w:val="Body"/>
        <w:rPr>
          <w:b/>
          <w:bCs/>
        </w:rPr>
      </w:pPr>
      <w:r>
        <w:rPr>
          <w:b/>
          <w:bCs/>
        </w:rPr>
        <w:t>6</w:t>
      </w:r>
      <w:r w:rsidR="00ED43B3" w:rsidRPr="0015534A">
        <w:rPr>
          <w:b/>
          <w:bCs/>
        </w:rPr>
        <w:t xml:space="preserve">. </w:t>
      </w:r>
      <w:r w:rsidR="00421BDE">
        <w:rPr>
          <w:b/>
          <w:bCs/>
        </w:rPr>
        <w:t>Webinars (</w:t>
      </w:r>
      <w:r w:rsidR="004C254A">
        <w:rPr>
          <w:b/>
          <w:bCs/>
        </w:rPr>
        <w:t>SB</w:t>
      </w:r>
      <w:r w:rsidR="00421BDE">
        <w:rPr>
          <w:b/>
          <w:bCs/>
        </w:rPr>
        <w:t>)</w:t>
      </w:r>
    </w:p>
    <w:p w14:paraId="5BB9A985" w14:textId="2E1481BC" w:rsidR="00BF4421" w:rsidRDefault="008932F1" w:rsidP="003C234F">
      <w:pPr>
        <w:pStyle w:val="Body"/>
        <w:rPr>
          <w:rFonts w:eastAsia="Arial Unicode MS" w:hAnsi="Arial Unicode MS" w:cs="Arial Unicode MS"/>
        </w:rPr>
      </w:pPr>
      <w:r>
        <w:rPr>
          <w:rFonts w:eastAsia="Arial Unicode MS" w:hAnsi="Arial Unicode MS" w:cs="Arial Unicode MS"/>
        </w:rPr>
        <w:t xml:space="preserve">SB </w:t>
      </w:r>
      <w:r w:rsidR="007742FB">
        <w:rPr>
          <w:rFonts w:eastAsia="Arial Unicode MS" w:hAnsi="Arial Unicode MS" w:cs="Arial Unicode MS"/>
        </w:rPr>
        <w:t>outlined</w:t>
      </w:r>
      <w:r>
        <w:rPr>
          <w:rFonts w:eastAsia="Arial Unicode MS" w:hAnsi="Arial Unicode MS" w:cs="Arial Unicode MS"/>
        </w:rPr>
        <w:t xml:space="preserve"> a recent Apprentice Network event in September, next events planned on October 14</w:t>
      </w:r>
      <w:r w:rsidRPr="008932F1">
        <w:rPr>
          <w:rFonts w:eastAsia="Arial Unicode MS" w:hAnsi="Arial Unicode MS" w:cs="Arial Unicode MS"/>
          <w:vertAlign w:val="superscript"/>
        </w:rPr>
        <w:t>th</w:t>
      </w:r>
      <w:r>
        <w:rPr>
          <w:rFonts w:eastAsia="Arial Unicode MS" w:hAnsi="Arial Unicode MS" w:cs="Arial Unicode MS"/>
        </w:rPr>
        <w:t xml:space="preserve"> with PLASA, 3</w:t>
      </w:r>
      <w:r w:rsidRPr="008932F1">
        <w:rPr>
          <w:rFonts w:eastAsia="Arial Unicode MS" w:hAnsi="Arial Unicode MS" w:cs="Arial Unicode MS"/>
          <w:vertAlign w:val="superscript"/>
        </w:rPr>
        <w:t>rd</w:t>
      </w:r>
      <w:r>
        <w:rPr>
          <w:rFonts w:eastAsia="Arial Unicode MS" w:hAnsi="Arial Unicode MS" w:cs="Arial Unicode MS"/>
        </w:rPr>
        <w:t xml:space="preserve"> November, December tbc.  SB outlined how </w:t>
      </w:r>
      <w:proofErr w:type="spellStart"/>
      <w:r>
        <w:rPr>
          <w:rFonts w:eastAsia="Arial Unicode MS" w:hAnsi="Arial Unicode MS" w:cs="Arial Unicode MS"/>
        </w:rPr>
        <w:t>Tamykha</w:t>
      </w:r>
      <w:proofErr w:type="spellEnd"/>
      <w:r>
        <w:rPr>
          <w:rFonts w:eastAsia="Arial Unicode MS" w:hAnsi="Arial Unicode MS" w:cs="Arial Unicode MS"/>
        </w:rPr>
        <w:t xml:space="preserve"> Patterson started this series and a parallel LinkedIn group.  RHH noted City College have arranged a similar event, involving students interviewing a range of professionals.</w:t>
      </w:r>
      <w:r w:rsidR="005B5050">
        <w:rPr>
          <w:rFonts w:eastAsia="Arial Unicode MS" w:hAnsi="Arial Unicode MS" w:cs="Arial Unicode MS"/>
        </w:rPr>
        <w:t xml:space="preserve">  </w:t>
      </w:r>
    </w:p>
    <w:p w14:paraId="7DB4B692" w14:textId="76781F0F" w:rsidR="007B0E17" w:rsidRDefault="007B0E17" w:rsidP="003C234F">
      <w:pPr>
        <w:pStyle w:val="Body"/>
        <w:rPr>
          <w:rFonts w:eastAsia="Arial Unicode MS" w:hAnsi="Arial Unicode MS" w:cs="Arial Unicode MS"/>
        </w:rPr>
      </w:pPr>
    </w:p>
    <w:p w14:paraId="794C75C3" w14:textId="2D60B63F" w:rsidR="00825393" w:rsidRPr="00825393" w:rsidRDefault="00825393" w:rsidP="003C234F">
      <w:pPr>
        <w:pStyle w:val="Body"/>
        <w:rPr>
          <w:rFonts w:eastAsia="Arial Unicode MS" w:hAnsi="Arial Unicode MS" w:cs="Arial Unicode MS"/>
          <w:b/>
        </w:rPr>
      </w:pPr>
      <w:r>
        <w:rPr>
          <w:rFonts w:eastAsia="Arial Unicode MS" w:hAnsi="Arial Unicode MS" w:cs="Arial Unicode MS"/>
          <w:b/>
        </w:rPr>
        <w:t>ABTT Production Innovation Award</w:t>
      </w:r>
      <w:r w:rsidR="005B5050">
        <w:rPr>
          <w:rFonts w:eastAsia="Arial Unicode MS" w:hAnsi="Arial Unicode MS" w:cs="Arial Unicode MS"/>
          <w:b/>
        </w:rPr>
        <w:t xml:space="preserve"> (RT)</w:t>
      </w:r>
    </w:p>
    <w:p w14:paraId="49B792C2" w14:textId="5AF174AB" w:rsidR="0090551B" w:rsidRPr="002972C4" w:rsidRDefault="005B5050" w:rsidP="003C234F">
      <w:pPr>
        <w:pStyle w:val="Body"/>
        <w:rPr>
          <w:rFonts w:eastAsia="Arial Unicode MS" w:hAnsi="Arial Unicode MS" w:cs="Arial Unicode MS"/>
          <w:bCs/>
          <w:lang w:val="en-US"/>
        </w:rPr>
      </w:pPr>
      <w:r>
        <w:rPr>
          <w:rFonts w:eastAsia="Arial Unicode MS" w:hAnsi="Arial Unicode MS" w:cs="Arial Unicode MS"/>
          <w:bCs/>
          <w:lang w:val="en-US"/>
        </w:rPr>
        <w:t>Nikki Scott and David Evans are liaising with Guildhall School of Music and Dram</w:t>
      </w:r>
      <w:r w:rsidR="007742FB">
        <w:rPr>
          <w:rFonts w:eastAsia="Arial Unicode MS" w:hAnsi="Arial Unicode MS" w:cs="Arial Unicode MS"/>
          <w:bCs/>
          <w:lang w:val="en-US"/>
        </w:rPr>
        <w:t>a on</w:t>
      </w:r>
      <w:r>
        <w:rPr>
          <w:rFonts w:eastAsia="Arial Unicode MS" w:hAnsi="Arial Unicode MS" w:cs="Arial Unicode MS"/>
          <w:bCs/>
          <w:lang w:val="en-US"/>
        </w:rPr>
        <w:t xml:space="preserve"> the development before the launch.  SB outlined this award </w:t>
      </w:r>
      <w:r w:rsidR="007742FB">
        <w:rPr>
          <w:rFonts w:eastAsia="Arial Unicode MS" w:hAnsi="Arial Unicode MS" w:cs="Arial Unicode MS"/>
          <w:bCs/>
          <w:lang w:val="en-US"/>
        </w:rPr>
        <w:t xml:space="preserve">is aimed </w:t>
      </w:r>
      <w:r>
        <w:rPr>
          <w:rFonts w:eastAsia="Arial Unicode MS" w:hAnsi="Arial Unicode MS" w:cs="Arial Unicode MS"/>
          <w:bCs/>
          <w:lang w:val="en-US"/>
        </w:rPr>
        <w:t xml:space="preserve">to </w:t>
      </w:r>
      <w:proofErr w:type="spellStart"/>
      <w:r>
        <w:rPr>
          <w:rFonts w:eastAsia="Arial Unicode MS" w:hAnsi="Arial Unicode MS" w:cs="Arial Unicode MS"/>
          <w:bCs/>
          <w:lang w:val="en-US"/>
        </w:rPr>
        <w:t>recognise</w:t>
      </w:r>
      <w:proofErr w:type="spellEnd"/>
      <w:r>
        <w:rPr>
          <w:rFonts w:eastAsia="Arial Unicode MS" w:hAnsi="Arial Unicode MS" w:cs="Arial Unicode MS"/>
          <w:bCs/>
          <w:lang w:val="en-US"/>
        </w:rPr>
        <w:t xml:space="preserve"> innovative ideas in our sector</w:t>
      </w:r>
      <w:r w:rsidR="007742FB">
        <w:rPr>
          <w:rFonts w:eastAsia="Arial Unicode MS" w:hAnsi="Arial Unicode MS" w:cs="Arial Unicode MS"/>
          <w:bCs/>
          <w:lang w:val="en-US"/>
        </w:rPr>
        <w:t xml:space="preserve"> in </w:t>
      </w:r>
      <w:r>
        <w:rPr>
          <w:rFonts w:eastAsia="Arial Unicode MS" w:hAnsi="Arial Unicode MS" w:cs="Arial Unicode MS"/>
          <w:bCs/>
          <w:lang w:val="en-US"/>
        </w:rPr>
        <w:t>younger people.</w:t>
      </w:r>
    </w:p>
    <w:p w14:paraId="0225532F" w14:textId="1488802D" w:rsidR="002972C4" w:rsidRDefault="002972C4" w:rsidP="003C234F">
      <w:pPr>
        <w:pStyle w:val="Body"/>
        <w:rPr>
          <w:rFonts w:eastAsia="Arial Unicode MS" w:hAnsi="Arial Unicode MS" w:cs="Arial Unicode MS"/>
          <w:b/>
          <w:bCs/>
          <w:lang w:val="en-US"/>
        </w:rPr>
      </w:pPr>
    </w:p>
    <w:p w14:paraId="30FEC093" w14:textId="77777777" w:rsidR="005B5050" w:rsidRDefault="005B5050" w:rsidP="005B5050">
      <w:pPr>
        <w:pStyle w:val="Body"/>
        <w:rPr>
          <w:rFonts w:eastAsia="Arial Unicode MS" w:hAnsi="Arial Unicode MS" w:cs="Arial Unicode MS"/>
          <w:b/>
        </w:rPr>
      </w:pPr>
      <w:r>
        <w:rPr>
          <w:rFonts w:eastAsia="Arial Unicode MS" w:hAnsi="Arial Unicode MS" w:cs="Arial Unicode MS"/>
          <w:b/>
        </w:rPr>
        <w:t>7. AOB:</w:t>
      </w:r>
    </w:p>
    <w:p w14:paraId="53A9F33F" w14:textId="65BC429A" w:rsidR="005B5050" w:rsidRDefault="005B5050" w:rsidP="003C234F">
      <w:pPr>
        <w:pStyle w:val="Body"/>
        <w:rPr>
          <w:rFonts w:eastAsia="Arial Unicode MS" w:hAnsi="Arial Unicode MS" w:cs="Arial Unicode MS"/>
          <w:bCs/>
          <w:lang w:val="en-US"/>
        </w:rPr>
      </w:pPr>
      <w:r>
        <w:rPr>
          <w:rFonts w:eastAsia="Arial Unicode MS" w:hAnsi="Arial Unicode MS" w:cs="Arial Unicode MS"/>
          <w:bCs/>
          <w:lang w:val="en-US"/>
        </w:rPr>
        <w:t xml:space="preserve">- Temperature checking in venues, part of </w:t>
      </w:r>
      <w:proofErr w:type="spellStart"/>
      <w:r>
        <w:rPr>
          <w:rFonts w:eastAsia="Arial Unicode MS" w:hAnsi="Arial Unicode MS" w:cs="Arial Unicode MS"/>
          <w:bCs/>
          <w:lang w:val="en-US"/>
        </w:rPr>
        <w:t>Covid</w:t>
      </w:r>
      <w:proofErr w:type="spellEnd"/>
      <w:r>
        <w:rPr>
          <w:rFonts w:eastAsia="Arial Unicode MS" w:hAnsi="Arial Unicode MS" w:cs="Arial Unicode MS"/>
          <w:bCs/>
          <w:lang w:val="en-US"/>
        </w:rPr>
        <w:t xml:space="preserve"> measures</w:t>
      </w:r>
      <w:r w:rsidR="007742FB">
        <w:rPr>
          <w:rFonts w:eastAsia="Arial Unicode MS" w:hAnsi="Arial Unicode MS" w:cs="Arial Unicode MS"/>
          <w:bCs/>
          <w:lang w:val="en-US"/>
        </w:rPr>
        <w:t>, is this practiced?</w:t>
      </w:r>
      <w:r>
        <w:rPr>
          <w:rFonts w:eastAsia="Arial Unicode MS" w:hAnsi="Arial Unicode MS" w:cs="Arial Unicode MS"/>
          <w:bCs/>
          <w:lang w:val="en-US"/>
        </w:rPr>
        <w:t xml:space="preserve">  GJ noted this was daily at </w:t>
      </w:r>
      <w:proofErr w:type="spellStart"/>
      <w:r>
        <w:rPr>
          <w:rFonts w:eastAsia="Arial Unicode MS" w:hAnsi="Arial Unicode MS" w:cs="Arial Unicode MS"/>
          <w:bCs/>
          <w:lang w:val="en-US"/>
        </w:rPr>
        <w:t>Mounview</w:t>
      </w:r>
      <w:proofErr w:type="spellEnd"/>
      <w:r>
        <w:rPr>
          <w:rFonts w:eastAsia="Arial Unicode MS" w:hAnsi="Arial Unicode MS" w:cs="Arial Unicode MS"/>
          <w:bCs/>
          <w:lang w:val="en-US"/>
        </w:rPr>
        <w:t xml:space="preserve"> School.  Other noted Kings theatre, ROH, are practicing this for a mix of staff and audience.  We agreed there is a debate of the validity of this measure.  It is used in conjunction with other measures.  </w:t>
      </w:r>
      <w:r w:rsidR="00715054">
        <w:rPr>
          <w:rFonts w:eastAsia="Arial Unicode MS" w:hAnsi="Arial Unicode MS" w:cs="Arial Unicode MS"/>
          <w:bCs/>
          <w:lang w:val="en-US"/>
        </w:rPr>
        <w:t xml:space="preserve">We agreed there is inconsistency across the country.  </w:t>
      </w:r>
    </w:p>
    <w:p w14:paraId="351F8ABA" w14:textId="77777777" w:rsidR="00715054" w:rsidRDefault="00715054" w:rsidP="003C234F">
      <w:pPr>
        <w:pStyle w:val="Body"/>
        <w:rPr>
          <w:rFonts w:eastAsia="Arial Unicode MS" w:hAnsi="Arial Unicode MS" w:cs="Arial Unicode MS"/>
          <w:bCs/>
          <w:lang w:val="en-US"/>
        </w:rPr>
      </w:pPr>
    </w:p>
    <w:p w14:paraId="6FCC6E59" w14:textId="5733D816" w:rsidR="00715054" w:rsidRPr="005B5050" w:rsidRDefault="00715054" w:rsidP="000E2923">
      <w:pPr>
        <w:pStyle w:val="Body"/>
        <w:rPr>
          <w:rFonts w:eastAsia="Arial Unicode MS" w:hAnsi="Arial Unicode MS" w:cs="Arial Unicode MS"/>
          <w:bCs/>
          <w:lang w:val="en-US"/>
        </w:rPr>
      </w:pPr>
      <w:r>
        <w:rPr>
          <w:rFonts w:eastAsia="Arial Unicode MS" w:hAnsi="Arial Unicode MS" w:cs="Arial Unicode MS"/>
          <w:bCs/>
          <w:lang w:val="en-US"/>
        </w:rPr>
        <w:t xml:space="preserve">There was a discussion on recent experiences with </w:t>
      </w:r>
      <w:proofErr w:type="spellStart"/>
      <w:r>
        <w:rPr>
          <w:rFonts w:eastAsia="Arial Unicode MS" w:hAnsi="Arial Unicode MS" w:cs="Arial Unicode MS"/>
          <w:bCs/>
          <w:lang w:val="en-US"/>
        </w:rPr>
        <w:t>Covid</w:t>
      </w:r>
      <w:proofErr w:type="spellEnd"/>
      <w:r>
        <w:rPr>
          <w:rFonts w:eastAsia="Arial Unicode MS" w:hAnsi="Arial Unicode MS" w:cs="Arial Unicode MS"/>
          <w:bCs/>
          <w:lang w:val="en-US"/>
        </w:rPr>
        <w:t xml:space="preserve"> phone apps and issues with these.   </w:t>
      </w:r>
    </w:p>
    <w:p w14:paraId="38730E77" w14:textId="7B6185B7" w:rsidR="005B5050" w:rsidRDefault="00715054" w:rsidP="003C234F">
      <w:pPr>
        <w:pStyle w:val="Body"/>
        <w:rPr>
          <w:rFonts w:eastAsia="Arial Unicode MS" w:hAnsi="Arial Unicode MS" w:cs="Arial Unicode MS"/>
          <w:bCs/>
          <w:lang w:val="en-US"/>
        </w:rPr>
      </w:pPr>
      <w:r>
        <w:rPr>
          <w:rFonts w:eastAsia="Arial Unicode MS" w:hAnsi="Arial Unicode MS" w:cs="Arial Unicode MS"/>
          <w:bCs/>
          <w:lang w:val="en-US"/>
        </w:rPr>
        <w:t>We noted differing experiences in a range of venues with both phone apps and analogue recording of contact details.  We share concerns about data security.  KG noted the National use personal devices that alert people to potential hazardous proximity.</w:t>
      </w:r>
    </w:p>
    <w:p w14:paraId="6753BD62" w14:textId="129534D7" w:rsidR="00715054" w:rsidRDefault="00715054" w:rsidP="003C234F">
      <w:pPr>
        <w:pStyle w:val="Body"/>
        <w:rPr>
          <w:rFonts w:eastAsia="Arial Unicode MS" w:hAnsi="Arial Unicode MS" w:cs="Arial Unicode MS"/>
          <w:bCs/>
          <w:lang w:val="en-US"/>
        </w:rPr>
      </w:pPr>
    </w:p>
    <w:p w14:paraId="0118E697" w14:textId="24C1291D" w:rsidR="00715054" w:rsidRDefault="00715054" w:rsidP="000E2923">
      <w:pPr>
        <w:pStyle w:val="Body"/>
        <w:rPr>
          <w:rFonts w:eastAsia="Arial Unicode MS" w:hAnsi="Arial Unicode MS" w:cs="Arial Unicode MS"/>
          <w:bCs/>
          <w:lang w:val="en-US"/>
        </w:rPr>
      </w:pPr>
      <w:r>
        <w:rPr>
          <w:rFonts w:eastAsia="Arial Unicode MS" w:hAnsi="Arial Unicode MS" w:cs="Arial Unicode MS"/>
          <w:bCs/>
          <w:lang w:val="en-US"/>
        </w:rPr>
        <w:t xml:space="preserve">KG asked about progress with CVT </w:t>
      </w:r>
      <w:r w:rsidR="009372B9">
        <w:rPr>
          <w:rFonts w:eastAsia="Arial Unicode MS" w:hAnsi="Arial Unicode MS" w:cs="Arial Unicode MS"/>
          <w:bCs/>
          <w:lang w:val="en-US"/>
        </w:rPr>
        <w:t xml:space="preserve">(Creative Venue Technician) </w:t>
      </w:r>
      <w:r>
        <w:rPr>
          <w:rFonts w:eastAsia="Arial Unicode MS" w:hAnsi="Arial Unicode MS" w:cs="Arial Unicode MS"/>
          <w:bCs/>
          <w:lang w:val="en-US"/>
        </w:rPr>
        <w:t>apprentice end-point assessments</w:t>
      </w:r>
      <w:r w:rsidR="00402789">
        <w:rPr>
          <w:rFonts w:eastAsia="Arial Unicode MS" w:hAnsi="Arial Unicode MS" w:cs="Arial Unicode MS"/>
          <w:bCs/>
          <w:lang w:val="en-US"/>
        </w:rPr>
        <w:t xml:space="preserve"> and </w:t>
      </w:r>
      <w:r w:rsidR="007742FB">
        <w:rPr>
          <w:rFonts w:eastAsia="Arial Unicode MS" w:hAnsi="Arial Unicode MS" w:cs="Arial Unicode MS"/>
          <w:bCs/>
          <w:lang w:val="en-US"/>
        </w:rPr>
        <w:t>any</w:t>
      </w:r>
      <w:r w:rsidR="00402789">
        <w:rPr>
          <w:rFonts w:eastAsia="Arial Unicode MS" w:hAnsi="Arial Unicode MS" w:cs="Arial Unicode MS"/>
          <w:bCs/>
          <w:lang w:val="en-US"/>
        </w:rPr>
        <w:t xml:space="preserve"> effects on apprentices</w:t>
      </w:r>
      <w:r>
        <w:rPr>
          <w:rFonts w:eastAsia="Arial Unicode MS" w:hAnsi="Arial Unicode MS" w:cs="Arial Unicode MS"/>
          <w:bCs/>
          <w:lang w:val="en-US"/>
        </w:rPr>
        <w:t xml:space="preserve">?  </w:t>
      </w:r>
      <w:r w:rsidR="00402789">
        <w:rPr>
          <w:rFonts w:eastAsia="Arial Unicode MS" w:hAnsi="Arial Unicode MS" w:cs="Arial Unicode MS"/>
          <w:bCs/>
          <w:lang w:val="en-US"/>
        </w:rPr>
        <w:t xml:space="preserve">SB noted these are still happening at a slow rate, all by remote.  LB noted some issues with the lack of learning practical skills in the current situation.  There are some confusions </w:t>
      </w:r>
      <w:r w:rsidR="007742FB">
        <w:rPr>
          <w:rFonts w:eastAsia="Arial Unicode MS" w:hAnsi="Arial Unicode MS" w:cs="Arial Unicode MS"/>
          <w:bCs/>
          <w:lang w:val="en-US"/>
        </w:rPr>
        <w:t>with</w:t>
      </w:r>
      <w:r w:rsidR="00402789">
        <w:rPr>
          <w:rFonts w:eastAsia="Arial Unicode MS" w:hAnsi="Arial Unicode MS" w:cs="Arial Unicode MS"/>
          <w:bCs/>
          <w:lang w:val="en-US"/>
        </w:rPr>
        <w:t xml:space="preserve"> </w:t>
      </w:r>
      <w:r w:rsidR="007742FB">
        <w:rPr>
          <w:rFonts w:eastAsia="Arial Unicode MS" w:hAnsi="Arial Unicode MS" w:cs="Arial Unicode MS"/>
          <w:bCs/>
          <w:lang w:val="en-US"/>
        </w:rPr>
        <w:t xml:space="preserve">preparing </w:t>
      </w:r>
      <w:r w:rsidR="00402789">
        <w:rPr>
          <w:rFonts w:eastAsia="Arial Unicode MS" w:hAnsi="Arial Unicode MS" w:cs="Arial Unicode MS"/>
          <w:bCs/>
          <w:lang w:val="en-US"/>
        </w:rPr>
        <w:t>apprentice</w:t>
      </w:r>
      <w:r w:rsidR="007742FB">
        <w:rPr>
          <w:rFonts w:eastAsia="Arial Unicode MS" w:hAnsi="Arial Unicode MS" w:cs="Arial Unicode MS"/>
          <w:bCs/>
          <w:lang w:val="en-US"/>
        </w:rPr>
        <w:t>s</w:t>
      </w:r>
      <w:r w:rsidR="00402789">
        <w:rPr>
          <w:rFonts w:eastAsia="Arial Unicode MS" w:hAnsi="Arial Unicode MS" w:cs="Arial Unicode MS"/>
          <w:bCs/>
          <w:lang w:val="en-US"/>
        </w:rPr>
        <w:t xml:space="preserve"> for End Point Assessment, lack of clarity of the process.  SB noted some advantages with the </w:t>
      </w:r>
      <w:r w:rsidR="007742FB">
        <w:rPr>
          <w:rFonts w:eastAsia="Arial Unicode MS" w:hAnsi="Arial Unicode MS" w:cs="Arial Unicode MS"/>
          <w:bCs/>
          <w:lang w:val="en-US"/>
        </w:rPr>
        <w:t xml:space="preserve">temporary </w:t>
      </w:r>
      <w:r w:rsidR="00402789">
        <w:rPr>
          <w:rFonts w:eastAsia="Arial Unicode MS" w:hAnsi="Arial Unicode MS" w:cs="Arial Unicode MS"/>
          <w:bCs/>
          <w:lang w:val="en-US"/>
        </w:rPr>
        <w:t xml:space="preserve">replacement </w:t>
      </w:r>
      <w:r w:rsidR="007742FB">
        <w:rPr>
          <w:rFonts w:eastAsia="Arial Unicode MS" w:hAnsi="Arial Unicode MS" w:cs="Arial Unicode MS"/>
          <w:bCs/>
          <w:lang w:val="en-US"/>
        </w:rPr>
        <w:t>the</w:t>
      </w:r>
      <w:r w:rsidR="00402789">
        <w:rPr>
          <w:rFonts w:eastAsia="Arial Unicode MS" w:hAnsi="Arial Unicode MS" w:cs="Arial Unicode MS"/>
          <w:bCs/>
          <w:lang w:val="en-US"/>
        </w:rPr>
        <w:t xml:space="preserve"> Observation element</w:t>
      </w:r>
      <w:r w:rsidR="007742FB">
        <w:rPr>
          <w:rFonts w:eastAsia="Arial Unicode MS" w:hAnsi="Arial Unicode MS" w:cs="Arial Unicode MS"/>
          <w:bCs/>
          <w:lang w:val="en-US"/>
        </w:rPr>
        <w:t xml:space="preserve">, accounting for </w:t>
      </w:r>
      <w:proofErr w:type="spellStart"/>
      <w:r w:rsidR="007742FB">
        <w:rPr>
          <w:rFonts w:eastAsia="Arial Unicode MS" w:hAnsi="Arial Unicode MS" w:cs="Arial Unicode MS"/>
          <w:bCs/>
          <w:lang w:val="en-US"/>
        </w:rPr>
        <w:t>Covid</w:t>
      </w:r>
      <w:proofErr w:type="spellEnd"/>
      <w:r w:rsidR="007742FB">
        <w:rPr>
          <w:rFonts w:eastAsia="Arial Unicode MS" w:hAnsi="Arial Unicode MS" w:cs="Arial Unicode MS"/>
          <w:bCs/>
          <w:lang w:val="en-US"/>
        </w:rPr>
        <w:t xml:space="preserve"> restrictions</w:t>
      </w:r>
      <w:r w:rsidR="00402789">
        <w:rPr>
          <w:rFonts w:eastAsia="Arial Unicode MS" w:hAnsi="Arial Unicode MS" w:cs="Arial Unicode MS"/>
          <w:bCs/>
          <w:lang w:val="en-US"/>
        </w:rPr>
        <w:t xml:space="preserve">.  </w:t>
      </w:r>
    </w:p>
    <w:p w14:paraId="76FB2669" w14:textId="33263C67" w:rsidR="000E2923" w:rsidRDefault="000E2923" w:rsidP="003C234F">
      <w:pPr>
        <w:pStyle w:val="Body"/>
        <w:rPr>
          <w:rFonts w:eastAsia="Arial Unicode MS" w:hAnsi="Arial Unicode MS" w:cs="Arial Unicode MS"/>
          <w:bCs/>
          <w:lang w:val="en-US"/>
        </w:rPr>
      </w:pPr>
      <w:r>
        <w:rPr>
          <w:rFonts w:eastAsia="Arial Unicode MS" w:hAnsi="Arial Unicode MS" w:cs="Arial Unicode MS"/>
          <w:bCs/>
          <w:lang w:val="en-US"/>
        </w:rPr>
        <w:t>We noted concerning inconsistencies between training providers</w:t>
      </w:r>
      <w:r>
        <w:rPr>
          <w:rFonts w:eastAsia="Arial Unicode MS" w:hAnsi="Arial Unicode MS" w:cs="Arial Unicode MS"/>
          <w:bCs/>
          <w:lang w:val="en-US"/>
        </w:rPr>
        <w:t>’</w:t>
      </w:r>
      <w:r>
        <w:rPr>
          <w:rFonts w:eastAsia="Arial Unicode MS" w:hAnsi="Arial Unicode MS" w:cs="Arial Unicode MS"/>
          <w:bCs/>
          <w:lang w:val="en-US"/>
        </w:rPr>
        <w:t xml:space="preserve"> learning plans for these apprenticeships.  LB is concerned that an unreasonable level of written evidence is needed</w:t>
      </w:r>
      <w:r w:rsidR="007742FB">
        <w:rPr>
          <w:rFonts w:eastAsia="Arial Unicode MS" w:hAnsi="Arial Unicode MS" w:cs="Arial Unicode MS"/>
          <w:bCs/>
          <w:lang w:val="en-US"/>
        </w:rPr>
        <w:t>,</w:t>
      </w:r>
      <w:r>
        <w:rPr>
          <w:rFonts w:eastAsia="Arial Unicode MS" w:hAnsi="Arial Unicode MS" w:cs="Arial Unicode MS"/>
          <w:bCs/>
          <w:lang w:val="en-US"/>
        </w:rPr>
        <w:t xml:space="preserve"> </w:t>
      </w:r>
      <w:r w:rsidR="007742FB">
        <w:rPr>
          <w:rFonts w:eastAsia="Arial Unicode MS" w:hAnsi="Arial Unicode MS" w:cs="Arial Unicode MS"/>
          <w:bCs/>
          <w:lang w:val="en-US"/>
        </w:rPr>
        <w:t xml:space="preserve">that </w:t>
      </w:r>
      <w:r w:rsidR="007742FB">
        <w:rPr>
          <w:rFonts w:eastAsia="Arial Unicode MS" w:hAnsi="Arial Unicode MS" w:cs="Arial Unicode MS"/>
          <w:bCs/>
          <w:lang w:val="en-US"/>
        </w:rPr>
        <w:lastRenderedPageBreak/>
        <w:t>doesn</w:t>
      </w:r>
      <w:r w:rsidR="007742FB">
        <w:rPr>
          <w:rFonts w:eastAsia="Arial Unicode MS" w:hAnsi="Arial Unicode MS" w:cs="Arial Unicode MS"/>
          <w:bCs/>
          <w:lang w:val="en-US"/>
        </w:rPr>
        <w:t>’</w:t>
      </w:r>
      <w:r w:rsidR="007742FB">
        <w:rPr>
          <w:rFonts w:eastAsia="Arial Unicode MS" w:hAnsi="Arial Unicode MS" w:cs="Arial Unicode MS"/>
          <w:bCs/>
          <w:lang w:val="en-US"/>
        </w:rPr>
        <w:t>t</w:t>
      </w:r>
      <w:r>
        <w:rPr>
          <w:rFonts w:eastAsia="Arial Unicode MS" w:hAnsi="Arial Unicode MS" w:cs="Arial Unicode MS"/>
          <w:bCs/>
          <w:lang w:val="en-US"/>
        </w:rPr>
        <w:t xml:space="preserve"> consider very differing learning needs.  LB is keen to continue to produce her own learning consistent and relevant learning plans.</w:t>
      </w:r>
    </w:p>
    <w:p w14:paraId="18E704CF" w14:textId="51307793" w:rsidR="000E2923" w:rsidRDefault="000E2923" w:rsidP="003C234F">
      <w:pPr>
        <w:pStyle w:val="Body"/>
        <w:rPr>
          <w:rFonts w:eastAsia="Arial Unicode MS" w:hAnsi="Arial Unicode MS" w:cs="Arial Unicode MS"/>
          <w:bCs/>
          <w:lang w:val="en-US"/>
        </w:rPr>
      </w:pPr>
      <w:r>
        <w:rPr>
          <w:rFonts w:eastAsia="Arial Unicode MS" w:hAnsi="Arial Unicode MS" w:cs="Arial Unicode MS"/>
          <w:bCs/>
          <w:lang w:val="en-US"/>
        </w:rPr>
        <w:t xml:space="preserve">RT noted we </w:t>
      </w:r>
      <w:r w:rsidR="009372B9">
        <w:rPr>
          <w:rFonts w:eastAsia="Arial Unicode MS" w:hAnsi="Arial Unicode MS" w:cs="Arial Unicode MS"/>
          <w:bCs/>
          <w:lang w:val="en-US"/>
        </w:rPr>
        <w:t>should</w:t>
      </w:r>
      <w:r>
        <w:rPr>
          <w:rFonts w:eastAsia="Arial Unicode MS" w:hAnsi="Arial Unicode MS" w:cs="Arial Unicode MS"/>
          <w:bCs/>
          <w:lang w:val="en-US"/>
        </w:rPr>
        <w:t xml:space="preserve"> feed our concerns to the CVT employers development group</w:t>
      </w:r>
      <w:r w:rsidR="009372B9">
        <w:rPr>
          <w:rFonts w:eastAsia="Arial Unicode MS" w:hAnsi="Arial Unicode MS" w:cs="Arial Unicode MS"/>
          <w:bCs/>
          <w:lang w:val="en-US"/>
        </w:rPr>
        <w:t>, through John Young</w:t>
      </w:r>
      <w:r>
        <w:rPr>
          <w:rFonts w:eastAsia="Arial Unicode MS" w:hAnsi="Arial Unicode MS" w:cs="Arial Unicode MS"/>
          <w:bCs/>
          <w:lang w:val="en-US"/>
        </w:rPr>
        <w:t xml:space="preserve">.  The IFATE is involved in </w:t>
      </w:r>
      <w:r w:rsidR="009372B9">
        <w:rPr>
          <w:rFonts w:eastAsia="Arial Unicode MS" w:hAnsi="Arial Unicode MS" w:cs="Arial Unicode MS"/>
          <w:bCs/>
          <w:lang w:val="en-US"/>
        </w:rPr>
        <w:t>an initial</w:t>
      </w:r>
      <w:r>
        <w:rPr>
          <w:rFonts w:eastAsia="Arial Unicode MS" w:hAnsi="Arial Unicode MS" w:cs="Arial Unicode MS"/>
          <w:bCs/>
          <w:lang w:val="en-US"/>
        </w:rPr>
        <w:t xml:space="preserve"> review of this and other sector standards</w:t>
      </w:r>
      <w:r w:rsidR="009372B9">
        <w:rPr>
          <w:rFonts w:eastAsia="Arial Unicode MS" w:hAnsi="Arial Unicode MS" w:cs="Arial Unicode MS"/>
          <w:bCs/>
          <w:lang w:val="en-US"/>
        </w:rPr>
        <w:t xml:space="preserve">, to ensure alignment with industry practices and information.  They want to consider amalgamating the CVT and Live Event Tech standards.  We want to review the grading criteria for wider inclusion, clarify some of the language of sections of the standard, and possibly add a </w:t>
      </w:r>
      <w:proofErr w:type="gramStart"/>
      <w:r w:rsidR="009372B9">
        <w:rPr>
          <w:rFonts w:eastAsia="Arial Unicode MS" w:hAnsi="Arial Unicode MS" w:cs="Arial Unicode MS"/>
          <w:bCs/>
          <w:lang w:val="en-US"/>
        </w:rPr>
        <w:t>multiple choice</w:t>
      </w:r>
      <w:proofErr w:type="gramEnd"/>
      <w:r w:rsidR="009372B9">
        <w:rPr>
          <w:rFonts w:eastAsia="Arial Unicode MS" w:hAnsi="Arial Unicode MS" w:cs="Arial Unicode MS"/>
          <w:bCs/>
          <w:lang w:val="en-US"/>
        </w:rPr>
        <w:t xml:space="preserve"> test.  </w:t>
      </w:r>
    </w:p>
    <w:p w14:paraId="14EFF5B9" w14:textId="49EE0336" w:rsidR="00024098" w:rsidRPr="00715054" w:rsidRDefault="000E2923" w:rsidP="003C234F">
      <w:pPr>
        <w:pStyle w:val="Body"/>
        <w:rPr>
          <w:rFonts w:eastAsia="Arial Unicode MS" w:hAnsi="Arial Unicode MS" w:cs="Arial Unicode MS"/>
          <w:bCs/>
          <w:lang w:val="en-US"/>
        </w:rPr>
      </w:pPr>
      <w:r>
        <w:rPr>
          <w:rFonts w:eastAsia="Arial Unicode MS" w:hAnsi="Arial Unicode MS" w:cs="Arial Unicode MS"/>
          <w:bCs/>
          <w:lang w:val="en-US"/>
        </w:rPr>
        <w:t xml:space="preserve">LB noted </w:t>
      </w:r>
      <w:r w:rsidR="009372B9">
        <w:rPr>
          <w:rFonts w:eastAsia="Arial Unicode MS" w:hAnsi="Arial Unicode MS" w:cs="Arial Unicode MS"/>
          <w:bCs/>
          <w:lang w:val="en-US"/>
        </w:rPr>
        <w:t>she has fed back our comments to John Young</w:t>
      </w:r>
      <w:r>
        <w:rPr>
          <w:rFonts w:eastAsia="Arial Unicode MS" w:hAnsi="Arial Unicode MS" w:cs="Arial Unicode MS"/>
          <w:bCs/>
          <w:lang w:val="en-US"/>
        </w:rPr>
        <w:t xml:space="preserve">.  </w:t>
      </w:r>
      <w:r w:rsidR="00024098">
        <w:rPr>
          <w:rFonts w:eastAsia="Arial Unicode MS" w:hAnsi="Arial Unicode MS" w:cs="Arial Unicode MS"/>
          <w:bCs/>
          <w:lang w:val="en-US"/>
        </w:rPr>
        <w:t xml:space="preserve">KG noted her benefit in keeping up dated from our perspective to inform her work with the IFATE.  </w:t>
      </w:r>
    </w:p>
    <w:p w14:paraId="3E7C4578" w14:textId="2F36C323" w:rsidR="00715054" w:rsidRPr="000E2923" w:rsidRDefault="000E2923" w:rsidP="003C234F">
      <w:pPr>
        <w:pStyle w:val="Body"/>
        <w:rPr>
          <w:rFonts w:eastAsia="Arial Unicode MS" w:hAnsi="Arial Unicode MS" w:cs="Arial Unicode MS"/>
          <w:b/>
          <w:bCs/>
          <w:lang w:val="en-US"/>
        </w:rPr>
      </w:pPr>
      <w:r>
        <w:rPr>
          <w:rFonts w:eastAsia="Arial Unicode MS" w:hAnsi="Arial Unicode MS" w:cs="Arial Unicode MS"/>
          <w:b/>
          <w:bCs/>
          <w:lang w:val="en-US"/>
        </w:rPr>
        <w:t>Action; SB and LB to update this group on the trends with CVT apprentices.</w:t>
      </w:r>
    </w:p>
    <w:p w14:paraId="78227C99" w14:textId="5E12E853" w:rsidR="00024098" w:rsidRDefault="00024098" w:rsidP="003C234F">
      <w:pPr>
        <w:pStyle w:val="Body"/>
        <w:rPr>
          <w:rFonts w:eastAsia="Arial Unicode MS" w:hAnsi="Arial Unicode MS" w:cs="Arial Unicode MS"/>
          <w:bCs/>
          <w:lang w:val="en-US"/>
        </w:rPr>
      </w:pPr>
    </w:p>
    <w:p w14:paraId="1667AF5E" w14:textId="11EB1FFD" w:rsidR="00024098" w:rsidRDefault="00024098" w:rsidP="003C234F">
      <w:pPr>
        <w:pStyle w:val="Body"/>
        <w:rPr>
          <w:rFonts w:eastAsia="Arial Unicode MS" w:hAnsi="Arial Unicode MS" w:cs="Arial Unicode MS"/>
          <w:bCs/>
          <w:lang w:val="en-US"/>
        </w:rPr>
      </w:pPr>
      <w:r>
        <w:rPr>
          <w:rFonts w:eastAsia="Arial Unicode MS" w:hAnsi="Arial Unicode MS" w:cs="Arial Unicode MS"/>
          <w:bCs/>
          <w:lang w:val="en-US"/>
        </w:rPr>
        <w:t xml:space="preserve">GJ noted our later course start time </w:t>
      </w:r>
      <w:r w:rsidR="007742FB">
        <w:rPr>
          <w:rFonts w:eastAsia="Arial Unicode MS" w:hAnsi="Arial Unicode MS" w:cs="Arial Unicode MS"/>
          <w:bCs/>
          <w:lang w:val="en-US"/>
        </w:rPr>
        <w:t xml:space="preserve">of 11.00 </w:t>
      </w:r>
      <w:r>
        <w:rPr>
          <w:rFonts w:eastAsia="Arial Unicode MS" w:hAnsi="Arial Unicode MS" w:cs="Arial Unicode MS"/>
          <w:bCs/>
          <w:lang w:val="en-US"/>
        </w:rPr>
        <w:t xml:space="preserve">to account for </w:t>
      </w:r>
      <w:proofErr w:type="spellStart"/>
      <w:r>
        <w:rPr>
          <w:rFonts w:eastAsia="Arial Unicode MS" w:hAnsi="Arial Unicode MS" w:cs="Arial Unicode MS"/>
          <w:bCs/>
          <w:lang w:val="en-US"/>
        </w:rPr>
        <w:t>Covid</w:t>
      </w:r>
      <w:proofErr w:type="spellEnd"/>
      <w:r>
        <w:rPr>
          <w:rFonts w:eastAsia="Arial Unicode MS" w:hAnsi="Arial Unicode MS" w:cs="Arial Unicode MS"/>
          <w:bCs/>
          <w:lang w:val="en-US"/>
        </w:rPr>
        <w:t xml:space="preserve"> travel issues benefits candidates and tutors.</w:t>
      </w:r>
    </w:p>
    <w:p w14:paraId="0436E82F" w14:textId="77777777" w:rsidR="007742FB" w:rsidRDefault="007742FB" w:rsidP="003C234F">
      <w:pPr>
        <w:pStyle w:val="Body"/>
        <w:rPr>
          <w:rFonts w:eastAsia="Arial Unicode MS" w:hAnsi="Arial Unicode MS" w:cs="Arial Unicode MS"/>
          <w:bCs/>
          <w:lang w:val="en-US"/>
        </w:rPr>
      </w:pPr>
    </w:p>
    <w:p w14:paraId="5559F1DC" w14:textId="627CFE27" w:rsidR="00024098" w:rsidRDefault="00024098" w:rsidP="003C234F">
      <w:pPr>
        <w:pStyle w:val="Body"/>
        <w:rPr>
          <w:rFonts w:eastAsia="Arial Unicode MS" w:hAnsi="Arial Unicode MS" w:cs="Arial Unicode MS"/>
          <w:bCs/>
          <w:lang w:val="en-US"/>
        </w:rPr>
      </w:pPr>
      <w:proofErr w:type="spellStart"/>
      <w:r>
        <w:rPr>
          <w:rFonts w:eastAsia="Arial Unicode MS" w:hAnsi="Arial Unicode MS" w:cs="Arial Unicode MS"/>
          <w:bCs/>
          <w:lang w:val="en-US"/>
        </w:rPr>
        <w:t>SMc</w:t>
      </w:r>
      <w:proofErr w:type="spellEnd"/>
      <w:r>
        <w:rPr>
          <w:rFonts w:eastAsia="Arial Unicode MS" w:hAnsi="Arial Unicode MS" w:cs="Arial Unicode MS"/>
          <w:bCs/>
          <w:lang w:val="en-US"/>
        </w:rPr>
        <w:t xml:space="preserve"> asked what numbers we</w:t>
      </w:r>
      <w:r>
        <w:rPr>
          <w:rFonts w:eastAsia="Arial Unicode MS" w:hAnsi="Arial Unicode MS" w:cs="Arial Unicode MS"/>
          <w:bCs/>
          <w:lang w:val="en-US"/>
        </w:rPr>
        <w:t>’</w:t>
      </w:r>
      <w:r>
        <w:rPr>
          <w:rFonts w:eastAsia="Arial Unicode MS" w:hAnsi="Arial Unicode MS" w:cs="Arial Unicode MS"/>
          <w:bCs/>
          <w:lang w:val="en-US"/>
        </w:rPr>
        <w:t xml:space="preserve">re allowing on our Bronze course?  GJ noted we are restricting to 6 </w:t>
      </w:r>
      <w:bookmarkStart w:id="0" w:name="_GoBack"/>
      <w:bookmarkEnd w:id="0"/>
      <w:r>
        <w:rPr>
          <w:rFonts w:eastAsia="Arial Unicode MS" w:hAnsi="Arial Unicode MS" w:cs="Arial Unicode MS"/>
          <w:bCs/>
          <w:lang w:val="en-US"/>
        </w:rPr>
        <w:t>maximum candidates, at the moment.  We are also reducing practical elements against larger numbers for knowledge sections.</w:t>
      </w:r>
    </w:p>
    <w:p w14:paraId="3EF3A18D" w14:textId="77777777" w:rsidR="00024098" w:rsidRPr="00024098" w:rsidRDefault="00024098" w:rsidP="003C234F">
      <w:pPr>
        <w:pStyle w:val="Body"/>
        <w:rPr>
          <w:rFonts w:eastAsia="Arial Unicode MS" w:hAnsi="Arial Unicode MS" w:cs="Arial Unicode MS"/>
          <w:bCs/>
          <w:lang w:val="en-US"/>
        </w:rPr>
      </w:pPr>
    </w:p>
    <w:p w14:paraId="658038D1" w14:textId="5F8A1104" w:rsidR="003C234F" w:rsidRDefault="003C234F" w:rsidP="003C234F">
      <w:pPr>
        <w:pStyle w:val="Body"/>
        <w:rPr>
          <w:b/>
          <w:bCs/>
        </w:rPr>
      </w:pPr>
      <w:r>
        <w:rPr>
          <w:rFonts w:eastAsia="Arial Unicode MS" w:hAnsi="Arial Unicode MS" w:cs="Arial Unicode MS"/>
          <w:b/>
          <w:bCs/>
          <w:lang w:val="en-US"/>
        </w:rPr>
        <w:t xml:space="preserve">Meetings </w:t>
      </w:r>
      <w:r w:rsidR="007A7212">
        <w:rPr>
          <w:rFonts w:eastAsia="Arial Unicode MS" w:hAnsi="Arial Unicode MS" w:cs="Arial Unicode MS"/>
          <w:b/>
          <w:bCs/>
          <w:lang w:val="en-US"/>
        </w:rPr>
        <w:t xml:space="preserve">in </w:t>
      </w:r>
      <w:r>
        <w:rPr>
          <w:rFonts w:eastAsia="Arial Unicode MS" w:hAnsi="Arial Unicode MS" w:cs="Arial Unicode MS"/>
          <w:b/>
          <w:bCs/>
          <w:lang w:val="en-US"/>
        </w:rPr>
        <w:t>20</w:t>
      </w:r>
      <w:r w:rsidR="007A7212">
        <w:rPr>
          <w:rFonts w:eastAsia="Arial Unicode MS" w:hAnsi="Arial Unicode MS" w:cs="Arial Unicode MS"/>
          <w:b/>
          <w:bCs/>
          <w:lang w:val="en-US"/>
        </w:rPr>
        <w:t>2</w:t>
      </w:r>
      <w:r w:rsidR="008E16C6">
        <w:rPr>
          <w:rFonts w:eastAsia="Arial Unicode MS" w:hAnsi="Arial Unicode MS" w:cs="Arial Unicode MS"/>
          <w:b/>
          <w:bCs/>
          <w:lang w:val="en-US"/>
        </w:rPr>
        <w:t>1</w:t>
      </w:r>
      <w:r>
        <w:rPr>
          <w:rFonts w:eastAsia="Arial Unicode MS" w:hAnsi="Arial Unicode MS" w:cs="Arial Unicode MS"/>
          <w:b/>
          <w:bCs/>
          <w:lang w:val="en-US"/>
        </w:rPr>
        <w:t>;</w:t>
      </w:r>
    </w:p>
    <w:p w14:paraId="5CFBC8A8" w14:textId="77777777" w:rsidR="007742FB" w:rsidRDefault="007742FB" w:rsidP="007742FB">
      <w:pPr>
        <w:pStyle w:val="Body"/>
        <w:rPr>
          <w:rFonts w:eastAsia="Arial Unicode MS" w:hAnsi="Arial Unicode MS" w:cs="Arial Unicode MS"/>
          <w:bCs/>
          <w:lang w:val="en-US"/>
        </w:rPr>
      </w:pPr>
      <w:r>
        <w:rPr>
          <w:rFonts w:eastAsia="Arial Unicode MS" w:hAnsi="Arial Unicode MS" w:cs="Arial Unicode MS"/>
          <w:bCs/>
          <w:lang w:val="en-US"/>
        </w:rPr>
        <w:t>16</w:t>
      </w:r>
      <w:r w:rsidRPr="00426818">
        <w:rPr>
          <w:rFonts w:eastAsia="Arial Unicode MS" w:hAnsi="Arial Unicode MS" w:cs="Arial Unicode MS"/>
          <w:bCs/>
          <w:vertAlign w:val="superscript"/>
          <w:lang w:val="en-US"/>
        </w:rPr>
        <w:t>th</w:t>
      </w:r>
      <w:r>
        <w:rPr>
          <w:rFonts w:eastAsia="Arial Unicode MS" w:hAnsi="Arial Unicode MS" w:cs="Arial Unicode MS"/>
          <w:bCs/>
          <w:lang w:val="en-US"/>
        </w:rPr>
        <w:t xml:space="preserve"> February</w:t>
      </w:r>
    </w:p>
    <w:p w14:paraId="424DB1F1" w14:textId="77777777" w:rsidR="007742FB" w:rsidRDefault="007742FB" w:rsidP="007742FB">
      <w:pPr>
        <w:pStyle w:val="Body"/>
        <w:rPr>
          <w:rFonts w:eastAsia="Arial Unicode MS" w:hAnsi="Arial Unicode MS" w:cs="Arial Unicode MS"/>
          <w:bCs/>
          <w:lang w:val="en-US"/>
        </w:rPr>
      </w:pPr>
      <w:r>
        <w:rPr>
          <w:rFonts w:eastAsia="Arial Unicode MS" w:hAnsi="Arial Unicode MS" w:cs="Arial Unicode MS"/>
          <w:bCs/>
          <w:lang w:val="en-US"/>
        </w:rPr>
        <w:t>13</w:t>
      </w:r>
      <w:r w:rsidRPr="00426818">
        <w:rPr>
          <w:rFonts w:eastAsia="Arial Unicode MS" w:hAnsi="Arial Unicode MS" w:cs="Arial Unicode MS"/>
          <w:bCs/>
          <w:vertAlign w:val="superscript"/>
          <w:lang w:val="en-US"/>
        </w:rPr>
        <w:t>th</w:t>
      </w:r>
      <w:r>
        <w:rPr>
          <w:rFonts w:eastAsia="Arial Unicode MS" w:hAnsi="Arial Unicode MS" w:cs="Arial Unicode MS"/>
          <w:bCs/>
          <w:lang w:val="en-US"/>
        </w:rPr>
        <w:t xml:space="preserve"> April</w:t>
      </w:r>
    </w:p>
    <w:p w14:paraId="39B04D62" w14:textId="77777777" w:rsidR="007742FB" w:rsidRDefault="007742FB" w:rsidP="007742FB">
      <w:pPr>
        <w:pStyle w:val="Body"/>
        <w:rPr>
          <w:rFonts w:eastAsia="Arial Unicode MS" w:hAnsi="Arial Unicode MS" w:cs="Arial Unicode MS"/>
          <w:bCs/>
          <w:lang w:val="en-US"/>
        </w:rPr>
      </w:pPr>
      <w:r>
        <w:rPr>
          <w:rFonts w:eastAsia="Arial Unicode MS" w:hAnsi="Arial Unicode MS" w:cs="Arial Unicode MS"/>
          <w:bCs/>
          <w:lang w:val="en-US"/>
        </w:rPr>
        <w:t>15</w:t>
      </w:r>
      <w:r w:rsidRPr="00426818">
        <w:rPr>
          <w:rFonts w:eastAsia="Arial Unicode MS" w:hAnsi="Arial Unicode MS" w:cs="Arial Unicode MS"/>
          <w:bCs/>
          <w:vertAlign w:val="superscript"/>
          <w:lang w:val="en-US"/>
        </w:rPr>
        <w:t>th</w:t>
      </w:r>
      <w:r>
        <w:rPr>
          <w:rFonts w:eastAsia="Arial Unicode MS" w:hAnsi="Arial Unicode MS" w:cs="Arial Unicode MS"/>
          <w:bCs/>
          <w:lang w:val="en-US"/>
        </w:rPr>
        <w:t xml:space="preserve"> June</w:t>
      </w:r>
    </w:p>
    <w:p w14:paraId="3B95727B" w14:textId="77777777" w:rsidR="007742FB" w:rsidRDefault="007742FB" w:rsidP="007742FB">
      <w:pPr>
        <w:pStyle w:val="Body"/>
        <w:rPr>
          <w:rFonts w:eastAsia="Arial Unicode MS" w:hAnsi="Arial Unicode MS" w:cs="Arial Unicode MS"/>
          <w:bCs/>
          <w:lang w:val="en-US"/>
        </w:rPr>
      </w:pPr>
      <w:r>
        <w:rPr>
          <w:rFonts w:eastAsia="Arial Unicode MS" w:hAnsi="Arial Unicode MS" w:cs="Arial Unicode MS"/>
          <w:bCs/>
          <w:lang w:val="en-US"/>
        </w:rPr>
        <w:t>17</w:t>
      </w:r>
      <w:r w:rsidRPr="00426818">
        <w:rPr>
          <w:rFonts w:eastAsia="Arial Unicode MS" w:hAnsi="Arial Unicode MS" w:cs="Arial Unicode MS"/>
          <w:bCs/>
          <w:vertAlign w:val="superscript"/>
          <w:lang w:val="en-US"/>
        </w:rPr>
        <w:t>th</w:t>
      </w:r>
      <w:r>
        <w:rPr>
          <w:rFonts w:eastAsia="Arial Unicode MS" w:hAnsi="Arial Unicode MS" w:cs="Arial Unicode MS"/>
          <w:bCs/>
          <w:lang w:val="en-US"/>
        </w:rPr>
        <w:t xml:space="preserve"> August</w:t>
      </w:r>
    </w:p>
    <w:p w14:paraId="6F55B644" w14:textId="77777777" w:rsidR="007742FB" w:rsidRPr="007A7212" w:rsidRDefault="007742FB" w:rsidP="007742FB">
      <w:pPr>
        <w:pStyle w:val="Body"/>
        <w:rPr>
          <w:rFonts w:eastAsia="Arial Unicode MS" w:hAnsi="Arial Unicode MS" w:cs="Arial Unicode MS"/>
          <w:bCs/>
          <w:lang w:val="en-US"/>
        </w:rPr>
      </w:pPr>
      <w:r>
        <w:rPr>
          <w:rFonts w:eastAsia="Arial Unicode MS" w:hAnsi="Arial Unicode MS" w:cs="Arial Unicode MS"/>
          <w:bCs/>
          <w:lang w:val="en-US"/>
        </w:rPr>
        <w:t>12</w:t>
      </w:r>
      <w:r w:rsidRPr="00426818">
        <w:rPr>
          <w:rFonts w:eastAsia="Arial Unicode MS" w:hAnsi="Arial Unicode MS" w:cs="Arial Unicode MS"/>
          <w:bCs/>
          <w:vertAlign w:val="superscript"/>
          <w:lang w:val="en-US"/>
        </w:rPr>
        <w:t>th</w:t>
      </w:r>
      <w:r>
        <w:rPr>
          <w:rFonts w:eastAsia="Arial Unicode MS" w:hAnsi="Arial Unicode MS" w:cs="Arial Unicode MS"/>
          <w:bCs/>
          <w:lang w:val="en-US"/>
        </w:rPr>
        <w:t xml:space="preserve"> October</w:t>
      </w:r>
    </w:p>
    <w:p w14:paraId="5793C5E1" w14:textId="2E5F4D0E" w:rsidR="00222AE2" w:rsidRPr="007A7212" w:rsidRDefault="00222AE2" w:rsidP="003C234F">
      <w:pPr>
        <w:pStyle w:val="Body"/>
        <w:rPr>
          <w:rFonts w:eastAsia="Arial Unicode MS" w:hAnsi="Arial Unicode MS" w:cs="Arial Unicode MS"/>
          <w:bCs/>
          <w:lang w:val="en-US"/>
        </w:rPr>
      </w:pPr>
    </w:p>
    <w:sectPr w:rsidR="00222AE2" w:rsidRPr="007A7212" w:rsidSect="005A0E94">
      <w:headerReference w:type="default" r:id="rId8"/>
      <w:pgSz w:w="11900" w:h="16820" w:code="9"/>
      <w:pgMar w:top="1736" w:right="1134" w:bottom="1134" w:left="1134"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373A7" w14:textId="77777777" w:rsidR="00C7235C" w:rsidRDefault="00C7235C">
      <w:r>
        <w:separator/>
      </w:r>
    </w:p>
  </w:endnote>
  <w:endnote w:type="continuationSeparator" w:id="0">
    <w:p w14:paraId="76CC47DC" w14:textId="77777777" w:rsidR="00C7235C" w:rsidRDefault="00C7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D6288" w14:textId="77777777" w:rsidR="00C7235C" w:rsidRDefault="00C7235C">
      <w:r>
        <w:separator/>
      </w:r>
    </w:p>
  </w:footnote>
  <w:footnote w:type="continuationSeparator" w:id="0">
    <w:p w14:paraId="5CF0BE75" w14:textId="77777777" w:rsidR="00C7235C" w:rsidRDefault="00C72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325DB" w14:textId="565ABBDA" w:rsidR="00FB404E" w:rsidRDefault="00FB404E">
    <w:pPr>
      <w:pStyle w:val="HeaderFooter"/>
      <w:tabs>
        <w:tab w:val="clear" w:pos="9020"/>
        <w:tab w:val="center" w:pos="4819"/>
        <w:tab w:val="right" w:pos="9638"/>
      </w:tabs>
      <w:spacing w:after="120"/>
      <w:outlineLvl w:val="0"/>
      <w:rPr>
        <w:rFonts w:ascii="Trebuchet MS" w:eastAsia="Trebuchet MS" w:hAnsi="Trebuchet MS" w:cs="Trebuchet MS"/>
        <w:u w:color="262626"/>
        <w:lang w:val="en-US"/>
      </w:rPr>
    </w:pPr>
    <w:r>
      <w:rPr>
        <w:noProof/>
        <w:lang w:val="en-US"/>
      </w:rPr>
      <w:drawing>
        <wp:anchor distT="50800" distB="50800" distL="50800" distR="50800" simplePos="0" relativeHeight="251659264" behindDoc="0" locked="0" layoutInCell="1" allowOverlap="1" wp14:anchorId="71E571B5" wp14:editId="0A4832F4">
          <wp:simplePos x="0" y="0"/>
          <wp:positionH relativeFrom="margin">
            <wp:posOffset>-98425</wp:posOffset>
          </wp:positionH>
          <wp:positionV relativeFrom="page">
            <wp:posOffset>162560</wp:posOffset>
          </wp:positionV>
          <wp:extent cx="1285875" cy="819150"/>
          <wp:effectExtent l="0" t="0" r="0" b="0"/>
          <wp:wrapSquare wrapText="bothSides" distT="50800" distB="50800" distL="50800" distR="5080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ABTT.png"/>
                  <pic:cNvPicPr/>
                </pic:nvPicPr>
                <pic:blipFill>
                  <a:blip r:embed="rId1">
                    <a:extLst/>
                  </a:blip>
                  <a:stretch>
                    <a:fillRect/>
                  </a:stretch>
                </pic:blipFill>
                <pic:spPr>
                  <a:xfrm>
                    <a:off x="0" y="0"/>
                    <a:ext cx="1285875" cy="819150"/>
                  </a:xfrm>
                  <a:prstGeom prst="rect">
                    <a:avLst/>
                  </a:prstGeom>
                  <a:ln w="12700" cap="flat">
                    <a:noFill/>
                    <a:miter lim="400000"/>
                  </a:ln>
                  <a:effectLst/>
                </pic:spPr>
              </pic:pic>
            </a:graphicData>
          </a:graphic>
        </wp:anchor>
      </w:drawing>
    </w:r>
    <w:r>
      <w:rPr>
        <w:rFonts w:ascii="Trebuchet MS" w:eastAsia="Trebuchet MS" w:hAnsi="Trebuchet MS" w:cs="Trebuchet MS"/>
        <w:u w:color="262626"/>
        <w:lang w:val="en-US"/>
      </w:rPr>
      <w:tab/>
    </w:r>
    <w:r>
      <w:rPr>
        <w:rFonts w:ascii="Trebuchet MS" w:eastAsia="Trebuchet MS" w:hAnsi="Trebuchet MS" w:cs="Trebuchet MS"/>
        <w:u w:color="262626"/>
        <w:lang w:val="en-US"/>
      </w:rPr>
      <w:tab/>
    </w:r>
    <w:r>
      <w:rPr>
        <w:rFonts w:ascii="Trebuchet MS" w:eastAsia="Trebuchet MS" w:hAnsi="Trebuchet MS" w:cs="Trebuchet MS"/>
        <w:b/>
        <w:bCs/>
        <w:i/>
        <w:iCs/>
        <w:sz w:val="20"/>
        <w:szCs w:val="20"/>
        <w:u w:color="262626"/>
        <w:lang w:val="en-US"/>
      </w:rPr>
      <w:t xml:space="preserve"> ABTT Training &amp; Education Committee</w:t>
    </w:r>
  </w:p>
  <w:p w14:paraId="17D034FA" w14:textId="77777777" w:rsidR="00FB404E" w:rsidRDefault="00FB404E">
    <w:pPr>
      <w:pStyle w:val="HeaderFooter"/>
      <w:tabs>
        <w:tab w:val="clear" w:pos="9020"/>
        <w:tab w:val="center" w:pos="4819"/>
        <w:tab w:val="right" w:pos="9638"/>
      </w:tabs>
      <w:spacing w:after="120"/>
      <w:outlineLvl w:val="0"/>
    </w:pPr>
    <w:r>
      <w:rPr>
        <w:rFonts w:ascii="Trebuchet MS" w:eastAsia="Trebuchet MS" w:hAnsi="Trebuchet MS" w:cs="Trebuchet MS"/>
        <w:u w:color="262626"/>
        <w:lang w:val="en-US"/>
      </w:rPr>
      <w:tab/>
    </w:r>
    <w:r>
      <w:rPr>
        <w:rFonts w:ascii="Trebuchet MS" w:eastAsia="Trebuchet MS" w:hAnsi="Trebuchet MS" w:cs="Trebuchet MS"/>
        <w:u w:color="262626"/>
        <w:lang w:val="en-US"/>
      </w:rPr>
      <w:tab/>
    </w:r>
    <w:r>
      <w:rPr>
        <w:rFonts w:ascii="Trebuchet MS" w:eastAsia="Trebuchet MS" w:hAnsi="Trebuchet MS" w:cs="Trebuchet MS"/>
        <w:b/>
        <w:bCs/>
        <w:i/>
        <w:iCs/>
        <w:sz w:val="20"/>
        <w:szCs w:val="20"/>
        <w:u w:color="262626"/>
        <w:lang w:val="en-US"/>
      </w:rPr>
      <w:t>Safety Through Knowledge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72574"/>
    <w:multiLevelType w:val="hybridMultilevel"/>
    <w:tmpl w:val="A4B407FE"/>
    <w:lvl w:ilvl="0" w:tplc="FE7EC316">
      <w:start w:val="7"/>
      <w:numFmt w:val="bullet"/>
      <w:lvlText w:val="-"/>
      <w:lvlJc w:val="left"/>
      <w:pPr>
        <w:ind w:left="720" w:hanging="360"/>
      </w:pPr>
      <w:rPr>
        <w:rFonts w:ascii="Helvetica" w:eastAsia="Arial Unicode MS" w:hAnsi="Helvetic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828C1"/>
    <w:multiLevelType w:val="hybridMultilevel"/>
    <w:tmpl w:val="2E5A8648"/>
    <w:lvl w:ilvl="0" w:tplc="2624A6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B41E7"/>
    <w:multiLevelType w:val="hybridMultilevel"/>
    <w:tmpl w:val="0F8A83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71D5431"/>
    <w:multiLevelType w:val="hybridMultilevel"/>
    <w:tmpl w:val="F462F3B0"/>
    <w:lvl w:ilvl="0" w:tplc="C17ADB0C">
      <w:start w:val="7"/>
      <w:numFmt w:val="bullet"/>
      <w:lvlText w:val="-"/>
      <w:lvlJc w:val="left"/>
      <w:pPr>
        <w:ind w:left="360" w:hanging="360"/>
      </w:pPr>
      <w:rPr>
        <w:rFonts w:ascii="Helvetica" w:eastAsia="Arial Unicode MS" w:hAnsi="Helvetica" w:cs="Arial Unicode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052CAD"/>
    <w:multiLevelType w:val="hybridMultilevel"/>
    <w:tmpl w:val="60202F8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F962284"/>
    <w:multiLevelType w:val="multilevel"/>
    <w:tmpl w:val="DA3E3EBE"/>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6" w15:restartNumberingAfterBreak="0">
    <w:nsid w:val="74EC4AC3"/>
    <w:multiLevelType w:val="hybridMultilevel"/>
    <w:tmpl w:val="FB3A8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834F5A"/>
    <w:multiLevelType w:val="hybridMultilevel"/>
    <w:tmpl w:val="794E1D82"/>
    <w:lvl w:ilvl="0" w:tplc="8166A54A">
      <w:start w:val="7"/>
      <w:numFmt w:val="bullet"/>
      <w:lvlText w:val="-"/>
      <w:lvlJc w:val="left"/>
      <w:pPr>
        <w:ind w:left="720" w:hanging="360"/>
      </w:pPr>
      <w:rPr>
        <w:rFonts w:ascii="Helvetica" w:eastAsia="Arial Unicode MS" w:hAnsi="Helvetic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36210B"/>
    <w:multiLevelType w:val="multilevel"/>
    <w:tmpl w:val="D2EAD2A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num w:numId="1">
    <w:abstractNumId w:val="8"/>
  </w:num>
  <w:num w:numId="2">
    <w:abstractNumId w:val="5"/>
  </w:num>
  <w:num w:numId="3">
    <w:abstractNumId w:val="7"/>
  </w:num>
  <w:num w:numId="4">
    <w:abstractNumId w:val="1"/>
  </w:num>
  <w:num w:numId="5">
    <w:abstractNumId w:val="6"/>
  </w:num>
  <w:num w:numId="6">
    <w:abstractNumId w:val="2"/>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8F3"/>
    <w:rsid w:val="00004DAA"/>
    <w:rsid w:val="000200A6"/>
    <w:rsid w:val="00024098"/>
    <w:rsid w:val="000515BF"/>
    <w:rsid w:val="0006699A"/>
    <w:rsid w:val="00073443"/>
    <w:rsid w:val="000834C0"/>
    <w:rsid w:val="000C0555"/>
    <w:rsid w:val="000C1D1F"/>
    <w:rsid w:val="000C1F39"/>
    <w:rsid w:val="000C2384"/>
    <w:rsid w:val="000D5752"/>
    <w:rsid w:val="000E2923"/>
    <w:rsid w:val="000F4FBA"/>
    <w:rsid w:val="0013140E"/>
    <w:rsid w:val="00141942"/>
    <w:rsid w:val="001477CE"/>
    <w:rsid w:val="0015534A"/>
    <w:rsid w:val="00182383"/>
    <w:rsid w:val="001B6163"/>
    <w:rsid w:val="001C595D"/>
    <w:rsid w:val="00211523"/>
    <w:rsid w:val="00222AE2"/>
    <w:rsid w:val="002350CA"/>
    <w:rsid w:val="0023573F"/>
    <w:rsid w:val="0024709F"/>
    <w:rsid w:val="00257CD7"/>
    <w:rsid w:val="002753BD"/>
    <w:rsid w:val="002972C4"/>
    <w:rsid w:val="002B4B6C"/>
    <w:rsid w:val="002E0D97"/>
    <w:rsid w:val="002E1A65"/>
    <w:rsid w:val="002E3478"/>
    <w:rsid w:val="002F356D"/>
    <w:rsid w:val="00313F7F"/>
    <w:rsid w:val="003302D0"/>
    <w:rsid w:val="003311F5"/>
    <w:rsid w:val="003C234F"/>
    <w:rsid w:val="003C7833"/>
    <w:rsid w:val="003D09FC"/>
    <w:rsid w:val="003D6A99"/>
    <w:rsid w:val="003F1A83"/>
    <w:rsid w:val="004018CA"/>
    <w:rsid w:val="00402789"/>
    <w:rsid w:val="00407459"/>
    <w:rsid w:val="004179AB"/>
    <w:rsid w:val="00417B1A"/>
    <w:rsid w:val="00421BDE"/>
    <w:rsid w:val="00450277"/>
    <w:rsid w:val="004753E2"/>
    <w:rsid w:val="00483B6F"/>
    <w:rsid w:val="004C254A"/>
    <w:rsid w:val="004C4722"/>
    <w:rsid w:val="004E4218"/>
    <w:rsid w:val="004F7CF1"/>
    <w:rsid w:val="0052258A"/>
    <w:rsid w:val="00583102"/>
    <w:rsid w:val="005A0E94"/>
    <w:rsid w:val="005A31EC"/>
    <w:rsid w:val="005A5581"/>
    <w:rsid w:val="005B5050"/>
    <w:rsid w:val="005B5C2C"/>
    <w:rsid w:val="005D7790"/>
    <w:rsid w:val="005E40D4"/>
    <w:rsid w:val="005F342E"/>
    <w:rsid w:val="00633E90"/>
    <w:rsid w:val="00650866"/>
    <w:rsid w:val="006541B8"/>
    <w:rsid w:val="00666A0C"/>
    <w:rsid w:val="00671DCE"/>
    <w:rsid w:val="00676A08"/>
    <w:rsid w:val="006827EA"/>
    <w:rsid w:val="00685872"/>
    <w:rsid w:val="00692B77"/>
    <w:rsid w:val="006937EE"/>
    <w:rsid w:val="006B3F21"/>
    <w:rsid w:val="006E2466"/>
    <w:rsid w:val="00715054"/>
    <w:rsid w:val="00734011"/>
    <w:rsid w:val="00750D88"/>
    <w:rsid w:val="00754D1A"/>
    <w:rsid w:val="007630CF"/>
    <w:rsid w:val="007742FB"/>
    <w:rsid w:val="007A7212"/>
    <w:rsid w:val="007B0E17"/>
    <w:rsid w:val="007B4FA6"/>
    <w:rsid w:val="007E4D90"/>
    <w:rsid w:val="007F046C"/>
    <w:rsid w:val="007F2294"/>
    <w:rsid w:val="007F6C5B"/>
    <w:rsid w:val="00825393"/>
    <w:rsid w:val="008378F3"/>
    <w:rsid w:val="008505EB"/>
    <w:rsid w:val="00853A2F"/>
    <w:rsid w:val="00862813"/>
    <w:rsid w:val="00862FB4"/>
    <w:rsid w:val="008735EC"/>
    <w:rsid w:val="008932F1"/>
    <w:rsid w:val="008D049E"/>
    <w:rsid w:val="008D6C32"/>
    <w:rsid w:val="008E16C6"/>
    <w:rsid w:val="008F35BD"/>
    <w:rsid w:val="00901F52"/>
    <w:rsid w:val="0090551B"/>
    <w:rsid w:val="009241BF"/>
    <w:rsid w:val="009372B9"/>
    <w:rsid w:val="00942900"/>
    <w:rsid w:val="00943E6B"/>
    <w:rsid w:val="00945751"/>
    <w:rsid w:val="009506EE"/>
    <w:rsid w:val="009535B3"/>
    <w:rsid w:val="009A4A60"/>
    <w:rsid w:val="00A60B59"/>
    <w:rsid w:val="00A76697"/>
    <w:rsid w:val="00A82713"/>
    <w:rsid w:val="00A86B0C"/>
    <w:rsid w:val="00AC3764"/>
    <w:rsid w:val="00AC484E"/>
    <w:rsid w:val="00AF59E9"/>
    <w:rsid w:val="00B40420"/>
    <w:rsid w:val="00B7456E"/>
    <w:rsid w:val="00BC00B9"/>
    <w:rsid w:val="00BD218C"/>
    <w:rsid w:val="00BD289E"/>
    <w:rsid w:val="00BF4421"/>
    <w:rsid w:val="00C009D7"/>
    <w:rsid w:val="00C04BD8"/>
    <w:rsid w:val="00C10538"/>
    <w:rsid w:val="00C304FA"/>
    <w:rsid w:val="00C4497F"/>
    <w:rsid w:val="00C4693C"/>
    <w:rsid w:val="00C71CAC"/>
    <w:rsid w:val="00C7235C"/>
    <w:rsid w:val="00C94812"/>
    <w:rsid w:val="00CA665F"/>
    <w:rsid w:val="00CB0F3E"/>
    <w:rsid w:val="00CB669E"/>
    <w:rsid w:val="00CC6105"/>
    <w:rsid w:val="00CD18A5"/>
    <w:rsid w:val="00CD3366"/>
    <w:rsid w:val="00CD6FD4"/>
    <w:rsid w:val="00CD7AF9"/>
    <w:rsid w:val="00CE5FDE"/>
    <w:rsid w:val="00D014FC"/>
    <w:rsid w:val="00D10101"/>
    <w:rsid w:val="00D11C29"/>
    <w:rsid w:val="00D41922"/>
    <w:rsid w:val="00D51A69"/>
    <w:rsid w:val="00D8055F"/>
    <w:rsid w:val="00D86A26"/>
    <w:rsid w:val="00DC30F6"/>
    <w:rsid w:val="00DD3123"/>
    <w:rsid w:val="00DE42E1"/>
    <w:rsid w:val="00DE45F0"/>
    <w:rsid w:val="00DF1F7A"/>
    <w:rsid w:val="00DF70C8"/>
    <w:rsid w:val="00E106BA"/>
    <w:rsid w:val="00E35214"/>
    <w:rsid w:val="00E4075B"/>
    <w:rsid w:val="00E518E9"/>
    <w:rsid w:val="00E552DB"/>
    <w:rsid w:val="00E670FD"/>
    <w:rsid w:val="00EC4DC8"/>
    <w:rsid w:val="00ED43B3"/>
    <w:rsid w:val="00ED5D76"/>
    <w:rsid w:val="00EE52D6"/>
    <w:rsid w:val="00EF0939"/>
    <w:rsid w:val="00EF4AA3"/>
    <w:rsid w:val="00EF4D39"/>
    <w:rsid w:val="00F05F27"/>
    <w:rsid w:val="00F37784"/>
    <w:rsid w:val="00F52FD2"/>
    <w:rsid w:val="00F65C71"/>
    <w:rsid w:val="00F86AF4"/>
    <w:rsid w:val="00F91517"/>
    <w:rsid w:val="00F93785"/>
    <w:rsid w:val="00F966EE"/>
    <w:rsid w:val="00FA7F05"/>
    <w:rsid w:val="00FB404E"/>
    <w:rsid w:val="00FB4906"/>
    <w:rsid w:val="00FC3FCC"/>
    <w:rsid w:val="00FF11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CCE0DE"/>
  <w15:docId w15:val="{59DBE509-B766-7641-9841-5E27FDF4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paragraph" w:styleId="Heading2">
    <w:name w:val="heading 2"/>
    <w:next w:val="Body"/>
    <w:pPr>
      <w:outlineLvl w:val="1"/>
    </w:pPr>
    <w:rPr>
      <w:rFonts w:ascii="Helvetica" w:hAnsi="Arial Unicode MS" w:cs="Arial Unicode MS"/>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numbering" w:customStyle="1" w:styleId="Numbered">
    <w:name w:val="Numbered"/>
    <w:pPr>
      <w:numPr>
        <w:numId w:val="2"/>
      </w:numPr>
    </w:pPr>
  </w:style>
  <w:style w:type="paragraph" w:customStyle="1" w:styleId="Default">
    <w:name w:val="Default"/>
    <w:rPr>
      <w:rFonts w:ascii="Helvetica" w:hAnsi="Arial Unicode MS" w:cs="Arial Unicode MS"/>
      <w:color w:val="000000"/>
      <w:sz w:val="22"/>
      <w:szCs w:val="22"/>
      <w:lang w:val="en-US"/>
    </w:rPr>
  </w:style>
  <w:style w:type="character" w:customStyle="1" w:styleId="xbe">
    <w:name w:val="_xbe"/>
    <w:basedOn w:val="DefaultParagraphFont"/>
    <w:rsid w:val="00945751"/>
  </w:style>
  <w:style w:type="paragraph" w:styleId="Header">
    <w:name w:val="header"/>
    <w:basedOn w:val="Normal"/>
    <w:link w:val="HeaderChar"/>
    <w:uiPriority w:val="99"/>
    <w:unhideWhenUsed/>
    <w:rsid w:val="00A60B59"/>
    <w:pPr>
      <w:tabs>
        <w:tab w:val="center" w:pos="4320"/>
        <w:tab w:val="right" w:pos="8640"/>
      </w:tabs>
    </w:pPr>
  </w:style>
  <w:style w:type="character" w:customStyle="1" w:styleId="HeaderChar">
    <w:name w:val="Header Char"/>
    <w:basedOn w:val="DefaultParagraphFont"/>
    <w:link w:val="Header"/>
    <w:uiPriority w:val="99"/>
    <w:rsid w:val="00A60B59"/>
    <w:rPr>
      <w:sz w:val="24"/>
      <w:szCs w:val="24"/>
      <w:lang w:val="en-US"/>
    </w:rPr>
  </w:style>
  <w:style w:type="paragraph" w:styleId="Footer">
    <w:name w:val="footer"/>
    <w:basedOn w:val="Normal"/>
    <w:link w:val="FooterChar"/>
    <w:uiPriority w:val="99"/>
    <w:unhideWhenUsed/>
    <w:rsid w:val="00A60B59"/>
    <w:pPr>
      <w:tabs>
        <w:tab w:val="center" w:pos="4320"/>
        <w:tab w:val="right" w:pos="8640"/>
      </w:tabs>
    </w:pPr>
  </w:style>
  <w:style w:type="character" w:customStyle="1" w:styleId="FooterChar">
    <w:name w:val="Footer Char"/>
    <w:basedOn w:val="DefaultParagraphFont"/>
    <w:link w:val="Footer"/>
    <w:uiPriority w:val="99"/>
    <w:rsid w:val="00A60B59"/>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94288">
      <w:bodyDiv w:val="1"/>
      <w:marLeft w:val="0"/>
      <w:marRight w:val="0"/>
      <w:marTop w:val="0"/>
      <w:marBottom w:val="0"/>
      <w:divBdr>
        <w:top w:val="none" w:sz="0" w:space="0" w:color="auto"/>
        <w:left w:val="none" w:sz="0" w:space="0" w:color="auto"/>
        <w:bottom w:val="none" w:sz="0" w:space="0" w:color="auto"/>
        <w:right w:val="none" w:sz="0" w:space="0" w:color="auto"/>
      </w:divBdr>
    </w:div>
    <w:div w:id="313142138">
      <w:bodyDiv w:val="1"/>
      <w:marLeft w:val="0"/>
      <w:marRight w:val="0"/>
      <w:marTop w:val="0"/>
      <w:marBottom w:val="0"/>
      <w:divBdr>
        <w:top w:val="none" w:sz="0" w:space="0" w:color="auto"/>
        <w:left w:val="none" w:sz="0" w:space="0" w:color="auto"/>
        <w:bottom w:val="none" w:sz="0" w:space="0" w:color="auto"/>
        <w:right w:val="none" w:sz="0" w:space="0" w:color="auto"/>
      </w:divBdr>
    </w:div>
    <w:div w:id="1236283389">
      <w:bodyDiv w:val="1"/>
      <w:marLeft w:val="0"/>
      <w:marRight w:val="0"/>
      <w:marTop w:val="0"/>
      <w:marBottom w:val="0"/>
      <w:divBdr>
        <w:top w:val="none" w:sz="0" w:space="0" w:color="auto"/>
        <w:left w:val="none" w:sz="0" w:space="0" w:color="auto"/>
        <w:bottom w:val="none" w:sz="0" w:space="0" w:color="auto"/>
        <w:right w:val="none" w:sz="0" w:space="0" w:color="auto"/>
      </w:divBdr>
    </w:div>
    <w:div w:id="1976980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br01.safelinks.protection.outlook.com/?url=https%3A%2F%2Fwww.podiumtechnieken.be%2Fen%2Fhealth-safety-and-sustainability%2Fette&amp;data=02%7C01%7C%7Cbb823a660b2f4807fdd408d8018a7c6f%7Ccee8b10efc9f4811941abfa16c112a10%7C0%7C0%7C637261041590486720&amp;sdata=iOFc%2FJp4UOfLB%2FR6tIvzG1msGtAOJxjJ9Due8Rh38Qo%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2020-06-08T16:49:00Z</cp:lastPrinted>
  <dcterms:created xsi:type="dcterms:W3CDTF">2021-02-14T15:16:00Z</dcterms:created>
  <dcterms:modified xsi:type="dcterms:W3CDTF">2021-02-14T17:23:00Z</dcterms:modified>
</cp:coreProperties>
</file>