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7602" w14:textId="77777777" w:rsidR="008378F3" w:rsidRDefault="008378F3">
      <w:pPr>
        <w:pStyle w:val="Body"/>
      </w:pPr>
    </w:p>
    <w:p w14:paraId="4F370072" w14:textId="5C77A10D" w:rsidR="008378F3" w:rsidRDefault="008C47E4">
      <w:pPr>
        <w:pStyle w:val="Heading2"/>
      </w:pPr>
      <w:r>
        <w:t>Minutes</w:t>
      </w:r>
      <w:r w:rsidR="00C71CAC">
        <w:t xml:space="preserve"> </w:t>
      </w:r>
      <w:r>
        <w:t>of</w:t>
      </w:r>
      <w:r w:rsidR="00C71CAC">
        <w:t xml:space="preserve"> </w:t>
      </w:r>
      <w:r w:rsidR="00C71CAC">
        <w:rPr>
          <w:lang w:val="en-GB"/>
        </w:rPr>
        <w:t>ABTT T</w:t>
      </w:r>
      <w:r w:rsidR="00C71CAC">
        <w:t xml:space="preserve">raining and </w:t>
      </w:r>
      <w:r w:rsidR="00C71CAC">
        <w:rPr>
          <w:lang w:val="en-GB"/>
        </w:rPr>
        <w:t>E</w:t>
      </w:r>
      <w:proofErr w:type="spellStart"/>
      <w:r w:rsidR="00C71CAC">
        <w:t>ducation</w:t>
      </w:r>
      <w:proofErr w:type="spellEnd"/>
      <w:r w:rsidR="00C71CAC">
        <w:t xml:space="preserve"> </w:t>
      </w:r>
      <w:r w:rsidR="00C71CAC">
        <w:rPr>
          <w:lang w:val="en-GB"/>
        </w:rPr>
        <w:t>C</w:t>
      </w:r>
      <w:proofErr w:type="spellStart"/>
      <w:r w:rsidR="00C71CAC">
        <w:t>ommittee</w:t>
      </w:r>
      <w:proofErr w:type="spellEnd"/>
      <w:r w:rsidR="00C71CAC">
        <w:rPr>
          <w:lang w:val="en-GB"/>
        </w:rPr>
        <w:t xml:space="preserve">, </w:t>
      </w:r>
    </w:p>
    <w:p w14:paraId="1B83656D" w14:textId="1184F98B" w:rsidR="004F7CF1" w:rsidRDefault="002753BD" w:rsidP="00257CD7">
      <w:pPr>
        <w:pStyle w:val="Heading2"/>
        <w:rPr>
          <w:sz w:val="28"/>
          <w:szCs w:val="28"/>
        </w:rPr>
      </w:pPr>
      <w:r>
        <w:t xml:space="preserve">on </w:t>
      </w:r>
      <w:r w:rsidR="009231E9">
        <w:t>Thursday 1</w:t>
      </w:r>
      <w:r w:rsidR="009231E9" w:rsidRPr="009231E9">
        <w:rPr>
          <w:vertAlign w:val="superscript"/>
        </w:rPr>
        <w:t>st</w:t>
      </w:r>
      <w:r w:rsidR="009231E9">
        <w:t xml:space="preserve"> August</w:t>
      </w:r>
      <w:r w:rsidR="00141942">
        <w:t>, 14</w:t>
      </w:r>
      <w:r w:rsidR="00C4497F">
        <w:t xml:space="preserve">.00 </w:t>
      </w:r>
      <w:r w:rsidR="00C4497F">
        <w:t>–</w:t>
      </w:r>
      <w:r w:rsidR="00141942">
        <w:t xml:space="preserve"> 15</w:t>
      </w:r>
      <w:r w:rsidR="00C4497F">
        <w:t>.30</w:t>
      </w:r>
      <w:r w:rsidR="004F7CF1" w:rsidRPr="004F7CF1">
        <w:rPr>
          <w:sz w:val="28"/>
          <w:szCs w:val="28"/>
        </w:rPr>
        <w:t xml:space="preserve"> </w:t>
      </w:r>
    </w:p>
    <w:p w14:paraId="1723FA1F" w14:textId="77777777" w:rsidR="004F7CF1" w:rsidRPr="004F7CF1" w:rsidRDefault="004F7CF1" w:rsidP="004F7CF1">
      <w:pPr>
        <w:pStyle w:val="Body"/>
      </w:pPr>
    </w:p>
    <w:p w14:paraId="068F92D4" w14:textId="238E2545" w:rsidR="0006699A" w:rsidRDefault="004F7CF1" w:rsidP="0006699A">
      <w:pPr>
        <w:rPr>
          <w:rFonts w:asciiTheme="minorHAnsi" w:eastAsia="Times New Roman" w:hAnsiTheme="minorHAnsi"/>
          <w:color w:val="000000"/>
          <w:sz w:val="28"/>
          <w:szCs w:val="28"/>
          <w:bdr w:val="none" w:sz="0" w:space="0" w:color="auto"/>
          <w:lang w:val="en-GB"/>
        </w:rPr>
      </w:pPr>
      <w:r w:rsidRPr="0006699A">
        <w:rPr>
          <w:rFonts w:asciiTheme="minorHAnsi" w:hAnsiTheme="minorHAnsi"/>
          <w:sz w:val="28"/>
          <w:szCs w:val="28"/>
        </w:rPr>
        <w:t xml:space="preserve">at </w:t>
      </w:r>
      <w:r w:rsidR="000C0555">
        <w:rPr>
          <w:rFonts w:asciiTheme="minorHAnsi" w:eastAsia="Times New Roman" w:hAnsiTheme="minorHAnsi"/>
          <w:color w:val="000000"/>
          <w:sz w:val="28"/>
          <w:szCs w:val="28"/>
          <w:bdr w:val="none" w:sz="0" w:space="0" w:color="auto"/>
          <w:lang w:val="en-GB"/>
        </w:rPr>
        <w:t xml:space="preserve">the </w:t>
      </w:r>
      <w:r w:rsidR="009231E9">
        <w:rPr>
          <w:rFonts w:asciiTheme="minorHAnsi" w:eastAsia="Times New Roman" w:hAnsiTheme="minorHAnsi"/>
          <w:color w:val="000000"/>
          <w:sz w:val="28"/>
          <w:szCs w:val="28"/>
          <w:bdr w:val="none" w:sz="0" w:space="0" w:color="auto"/>
          <w:lang w:val="en-GB"/>
        </w:rPr>
        <w:t>Warwick Arts Centre, Coventry</w:t>
      </w:r>
      <w:r w:rsidR="000C0555">
        <w:rPr>
          <w:rFonts w:asciiTheme="minorHAnsi" w:eastAsia="Times New Roman" w:hAnsiTheme="minorHAnsi"/>
          <w:color w:val="000000"/>
          <w:sz w:val="28"/>
          <w:szCs w:val="28"/>
          <w:bdr w:val="none" w:sz="0" w:space="0" w:color="auto"/>
          <w:lang w:val="en-GB"/>
        </w:rPr>
        <w:t>.</w:t>
      </w:r>
    </w:p>
    <w:p w14:paraId="7C8BBC2B" w14:textId="17BEABB2" w:rsidR="00052BAE" w:rsidRDefault="00052BAE" w:rsidP="0006699A">
      <w:pPr>
        <w:rPr>
          <w:rFonts w:asciiTheme="minorHAnsi" w:eastAsia="Times New Roman" w:hAnsiTheme="minorHAnsi"/>
          <w:sz w:val="28"/>
          <w:szCs w:val="28"/>
          <w:bdr w:val="none" w:sz="0" w:space="0" w:color="auto"/>
          <w:lang w:val="en-GB"/>
        </w:rPr>
      </w:pPr>
    </w:p>
    <w:p w14:paraId="0A03177B" w14:textId="4860A3D3" w:rsidR="004E6A85" w:rsidRPr="00F475BF" w:rsidRDefault="00052BAE" w:rsidP="004E6A85">
      <w:pPr>
        <w:pStyle w:val="Body"/>
      </w:pPr>
      <w:r w:rsidRPr="005662EA">
        <w:rPr>
          <w:rFonts w:asciiTheme="minorHAnsi" w:eastAsia="Times New Roman" w:hAnsiTheme="minorHAnsi"/>
          <w:bdr w:val="none" w:sz="0" w:space="0" w:color="auto"/>
        </w:rPr>
        <w:t xml:space="preserve">Attending; </w:t>
      </w:r>
      <w:r w:rsidR="00E11A41" w:rsidRPr="005662EA">
        <w:rPr>
          <w:rFonts w:asciiTheme="minorHAnsi" w:eastAsia="Times New Roman" w:hAnsiTheme="minorHAnsi"/>
          <w:bdr w:val="none" w:sz="0" w:space="0" w:color="auto"/>
        </w:rPr>
        <w:t>S</w:t>
      </w:r>
      <w:r w:rsidR="005662EA" w:rsidRPr="005662EA">
        <w:rPr>
          <w:rFonts w:asciiTheme="minorHAnsi" w:eastAsia="Times New Roman" w:hAnsiTheme="minorHAnsi"/>
          <w:bdr w:val="none" w:sz="0" w:space="0" w:color="auto"/>
        </w:rPr>
        <w:t xml:space="preserve">ebastian </w:t>
      </w:r>
      <w:r w:rsidR="00E11A41" w:rsidRPr="005662EA">
        <w:rPr>
          <w:rFonts w:asciiTheme="minorHAnsi" w:eastAsia="Times New Roman" w:hAnsiTheme="minorHAnsi"/>
          <w:bdr w:val="none" w:sz="0" w:space="0" w:color="auto"/>
        </w:rPr>
        <w:t>B (Chair),</w:t>
      </w:r>
      <w:r w:rsidR="004E6A85" w:rsidRPr="004E6A85">
        <w:rPr>
          <w:rFonts w:asciiTheme="minorHAnsi" w:eastAsia="Times New Roman" w:hAnsiTheme="minorHAnsi"/>
          <w:bdr w:val="none" w:sz="0" w:space="0" w:color="auto"/>
        </w:rPr>
        <w:t xml:space="preserve"> </w:t>
      </w:r>
      <w:r w:rsidR="004E6A85" w:rsidRPr="005662EA">
        <w:rPr>
          <w:rFonts w:asciiTheme="minorHAnsi" w:eastAsia="Times New Roman" w:hAnsiTheme="minorHAnsi"/>
          <w:bdr w:val="none" w:sz="0" w:space="0" w:color="auto"/>
        </w:rPr>
        <w:t>Peter M (</w:t>
      </w:r>
      <w:proofErr w:type="spellStart"/>
      <w:r w:rsidR="004E6A85" w:rsidRPr="005662EA">
        <w:rPr>
          <w:rFonts w:asciiTheme="minorHAnsi" w:eastAsia="Times New Roman" w:hAnsiTheme="minorHAnsi"/>
          <w:bdr w:val="none" w:sz="0" w:space="0" w:color="auto"/>
        </w:rPr>
        <w:t>PMc</w:t>
      </w:r>
      <w:proofErr w:type="spellEnd"/>
      <w:r w:rsidR="004E6A85" w:rsidRPr="005662EA">
        <w:rPr>
          <w:rFonts w:asciiTheme="minorHAnsi" w:eastAsia="Times New Roman" w:hAnsiTheme="minorHAnsi"/>
          <w:bdr w:val="none" w:sz="0" w:space="0" w:color="auto"/>
        </w:rPr>
        <w:t>),</w:t>
      </w:r>
      <w:r w:rsidR="004E6A85" w:rsidRPr="004E6A85">
        <w:rPr>
          <w:rFonts w:asciiTheme="minorHAnsi" w:eastAsia="Times New Roman" w:hAnsiTheme="minorHAnsi"/>
          <w:bdr w:val="none" w:sz="0" w:space="0" w:color="auto"/>
        </w:rPr>
        <w:t xml:space="preserve"> </w:t>
      </w:r>
      <w:r w:rsidR="004E6A85" w:rsidRPr="005662EA">
        <w:rPr>
          <w:rFonts w:asciiTheme="minorHAnsi" w:eastAsia="Times New Roman" w:hAnsiTheme="minorHAnsi"/>
          <w:bdr w:val="none" w:sz="0" w:space="0" w:color="auto"/>
        </w:rPr>
        <w:t>Geoff J (GJ)</w:t>
      </w:r>
      <w:r w:rsidR="004E6A85">
        <w:rPr>
          <w:rFonts w:asciiTheme="minorHAnsi" w:eastAsia="Times New Roman" w:hAnsiTheme="minorHAnsi"/>
          <w:bdr w:val="none" w:sz="0" w:space="0" w:color="auto"/>
        </w:rPr>
        <w:t>,</w:t>
      </w:r>
      <w:r w:rsidR="004E6A85" w:rsidRPr="00A079A6">
        <w:rPr>
          <w:rFonts w:asciiTheme="minorHAnsi" w:hAnsiTheme="minorHAnsi"/>
        </w:rPr>
        <w:t xml:space="preserve"> Ros M (RM)</w:t>
      </w:r>
      <w:r w:rsidR="00F07EFD">
        <w:rPr>
          <w:rFonts w:asciiTheme="minorHAnsi" w:hAnsiTheme="minorHAnsi"/>
        </w:rPr>
        <w:t xml:space="preserve">, Robin T (RT), </w:t>
      </w:r>
      <w:r w:rsidR="00010584">
        <w:rPr>
          <w:rFonts w:asciiTheme="minorHAnsi" w:hAnsiTheme="minorHAnsi"/>
        </w:rPr>
        <w:t>Clare H (CH),</w:t>
      </w:r>
    </w:p>
    <w:p w14:paraId="17263298" w14:textId="77777777" w:rsidR="009F1063" w:rsidRDefault="009F1063" w:rsidP="005662EA">
      <w:pPr>
        <w:pStyle w:val="Body"/>
        <w:rPr>
          <w:rFonts w:asciiTheme="minorHAnsi" w:eastAsia="Times New Roman" w:hAnsiTheme="minorHAnsi"/>
          <w:bdr w:val="none" w:sz="0" w:space="0" w:color="auto"/>
        </w:rPr>
      </w:pPr>
    </w:p>
    <w:p w14:paraId="74F54A54" w14:textId="1B422E6B" w:rsidR="005662EA" w:rsidRPr="00F475BF" w:rsidRDefault="00831D9D" w:rsidP="005662EA">
      <w:pPr>
        <w:pStyle w:val="Body"/>
      </w:pPr>
      <w:r w:rsidRPr="005662EA">
        <w:rPr>
          <w:rFonts w:asciiTheme="minorHAnsi" w:eastAsia="Times New Roman" w:hAnsiTheme="minorHAnsi"/>
          <w:bdr w:val="none" w:sz="0" w:space="0" w:color="auto"/>
        </w:rPr>
        <w:t xml:space="preserve">Apologies; </w:t>
      </w:r>
      <w:r w:rsidR="005662EA" w:rsidRPr="00DC707F">
        <w:t>David E</w:t>
      </w:r>
      <w:r w:rsidR="005662EA">
        <w:t xml:space="preserve"> (DE)</w:t>
      </w:r>
      <w:r w:rsidR="005662EA" w:rsidRPr="00DC707F">
        <w:t>, Dave G</w:t>
      </w:r>
      <w:r w:rsidR="005662EA">
        <w:t xml:space="preserve"> (DG)</w:t>
      </w:r>
      <w:r w:rsidR="005662EA" w:rsidRPr="00DC707F">
        <w:t xml:space="preserve">, </w:t>
      </w:r>
      <w:r w:rsidR="005662EA">
        <w:t xml:space="preserve">Tom M (TM), </w:t>
      </w:r>
      <w:r w:rsidR="005662EA" w:rsidRPr="00DC707F">
        <w:t>John Y</w:t>
      </w:r>
      <w:r w:rsidR="005662EA">
        <w:t xml:space="preserve"> (JY)</w:t>
      </w:r>
      <w:r w:rsidR="005662EA" w:rsidRPr="00DC707F">
        <w:t>,</w:t>
      </w:r>
      <w:r w:rsidR="005662EA" w:rsidRPr="00101D48">
        <w:t xml:space="preserve"> </w:t>
      </w:r>
      <w:r w:rsidR="005662EA" w:rsidRPr="00DC707F">
        <w:t>Mark W</w:t>
      </w:r>
      <w:r w:rsidR="005662EA">
        <w:t xml:space="preserve"> (MW),</w:t>
      </w:r>
      <w:r w:rsidR="005662EA" w:rsidRPr="00EE2D85">
        <w:t xml:space="preserve"> </w:t>
      </w:r>
      <w:proofErr w:type="spellStart"/>
      <w:r w:rsidR="005662EA" w:rsidRPr="00DC707F">
        <w:t>Mig</w:t>
      </w:r>
      <w:proofErr w:type="spellEnd"/>
      <w:r w:rsidR="005662EA" w:rsidRPr="00DC707F">
        <w:t xml:space="preserve"> B</w:t>
      </w:r>
      <w:r w:rsidR="005662EA">
        <w:t xml:space="preserve"> (MB),</w:t>
      </w:r>
      <w:r w:rsidR="005662EA" w:rsidRPr="00F475BF">
        <w:t xml:space="preserve"> </w:t>
      </w:r>
      <w:r w:rsidR="005662EA" w:rsidRPr="00DC707F">
        <w:t>Kathryn G</w:t>
      </w:r>
      <w:r w:rsidR="005662EA">
        <w:t xml:space="preserve"> (KG), David B (DB),</w:t>
      </w:r>
      <w:r w:rsidR="007903CB" w:rsidRPr="007903CB">
        <w:rPr>
          <w:rFonts w:asciiTheme="minorHAnsi" w:eastAsia="Times New Roman" w:hAnsiTheme="minorHAnsi"/>
          <w:bdr w:val="none" w:sz="0" w:space="0" w:color="auto"/>
        </w:rPr>
        <w:t xml:space="preserve"> </w:t>
      </w:r>
      <w:r w:rsidR="007903CB" w:rsidRPr="005662EA">
        <w:rPr>
          <w:rFonts w:asciiTheme="minorHAnsi" w:eastAsia="Times New Roman" w:hAnsiTheme="minorHAnsi"/>
          <w:bdr w:val="none" w:sz="0" w:space="0" w:color="auto"/>
        </w:rPr>
        <w:t>Rikki N (RN), Steve M(</w:t>
      </w:r>
      <w:proofErr w:type="spellStart"/>
      <w:r w:rsidR="007903CB" w:rsidRPr="005662EA">
        <w:rPr>
          <w:rFonts w:asciiTheme="minorHAnsi" w:eastAsia="Times New Roman" w:hAnsiTheme="minorHAnsi"/>
          <w:bdr w:val="none" w:sz="0" w:space="0" w:color="auto"/>
        </w:rPr>
        <w:t>SMc</w:t>
      </w:r>
      <w:proofErr w:type="spellEnd"/>
      <w:r w:rsidR="007903CB" w:rsidRPr="005662EA">
        <w:rPr>
          <w:rFonts w:asciiTheme="minorHAnsi" w:eastAsia="Times New Roman" w:hAnsiTheme="minorHAnsi"/>
          <w:bdr w:val="none" w:sz="0" w:space="0" w:color="auto"/>
        </w:rPr>
        <w:t xml:space="preserve">), </w:t>
      </w:r>
      <w:proofErr w:type="spellStart"/>
      <w:r w:rsidR="00480D39" w:rsidRPr="005662EA">
        <w:rPr>
          <w:rFonts w:asciiTheme="minorHAnsi" w:eastAsia="Times New Roman" w:hAnsiTheme="minorHAnsi"/>
          <w:bdr w:val="none" w:sz="0" w:space="0" w:color="auto"/>
        </w:rPr>
        <w:t>Lousie</w:t>
      </w:r>
      <w:proofErr w:type="spellEnd"/>
      <w:r w:rsidR="00480D39" w:rsidRPr="005662EA">
        <w:rPr>
          <w:rFonts w:asciiTheme="minorHAnsi" w:eastAsia="Times New Roman" w:hAnsiTheme="minorHAnsi"/>
          <w:bdr w:val="none" w:sz="0" w:space="0" w:color="auto"/>
        </w:rPr>
        <w:t xml:space="preserve"> B (LB)</w:t>
      </w:r>
      <w:r w:rsidR="00480D39">
        <w:rPr>
          <w:rFonts w:asciiTheme="minorHAnsi" w:eastAsia="Times New Roman" w:hAnsiTheme="minorHAnsi"/>
          <w:bdr w:val="none" w:sz="0" w:space="0" w:color="auto"/>
        </w:rPr>
        <w:t>,</w:t>
      </w:r>
    </w:p>
    <w:p w14:paraId="75271AC7" w14:textId="77777777" w:rsidR="008378F3" w:rsidRDefault="008378F3">
      <w:pPr>
        <w:pStyle w:val="Body"/>
      </w:pPr>
    </w:p>
    <w:p w14:paraId="783B4B63" w14:textId="7FBAF217" w:rsidR="008378F3" w:rsidRDefault="00C71CAC" w:rsidP="00C71CAC">
      <w:pPr>
        <w:pStyle w:val="Body"/>
        <w:rPr>
          <w:rFonts w:eastAsia="Arial Unicode MS" w:hAnsi="Arial Unicode MS" w:cs="Arial Unicode MS"/>
        </w:rPr>
      </w:pPr>
      <w:r w:rsidRPr="00257CD7">
        <w:rPr>
          <w:rFonts w:eastAsia="Arial Unicode MS" w:hAnsi="Arial Unicode MS" w:cs="Arial Unicode MS"/>
          <w:b/>
        </w:rPr>
        <w:t xml:space="preserve">1. </w:t>
      </w:r>
      <w:r w:rsidRPr="00C71CAC">
        <w:rPr>
          <w:rFonts w:eastAsia="Arial Unicode MS" w:hAnsi="Arial Unicode MS" w:cs="Arial Unicode MS"/>
          <w:b/>
        </w:rPr>
        <w:t>Minutes of the last meeting</w:t>
      </w:r>
      <w:proofErr w:type="gramStart"/>
      <w:r w:rsidR="00257CD7">
        <w:rPr>
          <w:rFonts w:eastAsia="Arial Unicode MS" w:hAnsi="Arial Unicode MS" w:cs="Arial Unicode MS"/>
          <w:b/>
        </w:rPr>
        <w:t>:</w:t>
      </w:r>
      <w:r>
        <w:rPr>
          <w:rFonts w:eastAsia="Arial Unicode MS" w:hAnsi="Arial Unicode MS" w:cs="Arial Unicode MS"/>
        </w:rPr>
        <w:t xml:space="preserve"> </w:t>
      </w:r>
      <w:r w:rsidR="00E11A41">
        <w:rPr>
          <w:rFonts w:eastAsia="Arial Unicode MS" w:hAnsi="Arial Unicode MS" w:cs="Arial Unicode MS"/>
        </w:rPr>
        <w:t>.</w:t>
      </w:r>
      <w:proofErr w:type="gramEnd"/>
    </w:p>
    <w:p w14:paraId="033BE680" w14:textId="77777777" w:rsidR="008378F3" w:rsidRDefault="008378F3">
      <w:pPr>
        <w:pStyle w:val="Body"/>
      </w:pPr>
    </w:p>
    <w:p w14:paraId="7790A055" w14:textId="77777777" w:rsidR="003C234F" w:rsidRPr="00C71CAC" w:rsidRDefault="003C234F" w:rsidP="003C234F">
      <w:pPr>
        <w:pStyle w:val="Body"/>
        <w:rPr>
          <w:b/>
          <w:sz w:val="28"/>
          <w:szCs w:val="28"/>
        </w:rPr>
      </w:pPr>
      <w:r w:rsidRPr="00C71CAC">
        <w:rPr>
          <w:b/>
          <w:sz w:val="28"/>
          <w:szCs w:val="28"/>
        </w:rPr>
        <w:t>Information:</w:t>
      </w:r>
    </w:p>
    <w:p w14:paraId="0263C3E9" w14:textId="77777777" w:rsidR="003C234F" w:rsidRDefault="003C234F" w:rsidP="003C234F">
      <w:pPr>
        <w:pStyle w:val="Body"/>
      </w:pPr>
    </w:p>
    <w:p w14:paraId="485F6BD4" w14:textId="70DC110B" w:rsidR="003C234F" w:rsidRDefault="003C234F" w:rsidP="003C234F">
      <w:pPr>
        <w:pStyle w:val="Body"/>
        <w:rPr>
          <w:bCs/>
          <w:lang w:val="en-US"/>
        </w:rPr>
      </w:pPr>
      <w:r>
        <w:rPr>
          <w:b/>
          <w:bCs/>
        </w:rPr>
        <w:t>2</w:t>
      </w:r>
      <w:r>
        <w:rPr>
          <w:b/>
          <w:bCs/>
          <w:lang w:val="en-US"/>
        </w:rPr>
        <w:t>. Training Courses upda</w:t>
      </w:r>
      <w:r w:rsidR="00FB404E">
        <w:rPr>
          <w:b/>
          <w:bCs/>
          <w:lang w:val="en-US"/>
        </w:rPr>
        <w:t>te: (GJ</w:t>
      </w:r>
      <w:r>
        <w:rPr>
          <w:b/>
          <w:bCs/>
          <w:lang w:val="en-US"/>
        </w:rPr>
        <w:t>)</w:t>
      </w:r>
      <w:r w:rsidR="00E11A41">
        <w:rPr>
          <w:bCs/>
          <w:lang w:val="en-US"/>
        </w:rPr>
        <w:t xml:space="preserve"> – </w:t>
      </w:r>
      <w:r w:rsidR="00010584">
        <w:rPr>
          <w:bCs/>
          <w:lang w:val="en-US"/>
        </w:rPr>
        <w:t>RT noted we have delivered Gold for 3 candidates.</w:t>
      </w:r>
    </w:p>
    <w:p w14:paraId="4586B4ED" w14:textId="1EF00A55" w:rsidR="00010584" w:rsidRDefault="00010584" w:rsidP="003C234F">
      <w:pPr>
        <w:pStyle w:val="Body"/>
        <w:rPr>
          <w:bCs/>
          <w:lang w:val="en-US"/>
        </w:rPr>
      </w:pPr>
      <w:r>
        <w:rPr>
          <w:bCs/>
          <w:lang w:val="en-US"/>
        </w:rPr>
        <w:t>GJ; Guildhall have booked Bronze for September.  Central School have 9 bookings.  WNO apprentices booked Bronze in September.  Glasgow Bronze in January 2020 to be advertised soon.  Summer School 2019 going well.</w:t>
      </w:r>
    </w:p>
    <w:p w14:paraId="4CC0A8B6" w14:textId="77777777" w:rsidR="005774C3" w:rsidRDefault="00010584" w:rsidP="003C234F">
      <w:pPr>
        <w:pStyle w:val="Body"/>
        <w:rPr>
          <w:bCs/>
          <w:lang w:val="en-US"/>
        </w:rPr>
      </w:pPr>
      <w:r>
        <w:rPr>
          <w:bCs/>
          <w:lang w:val="en-US"/>
        </w:rPr>
        <w:t>RT; Carpentry Course; ROH very interested in this course for stage technicians, and counterweight flying.  We need to source delivery tutors</w:t>
      </w:r>
      <w:r w:rsidR="005774C3">
        <w:rPr>
          <w:bCs/>
          <w:lang w:val="en-US"/>
        </w:rPr>
        <w:t xml:space="preserve"> and suitable </w:t>
      </w:r>
      <w:proofErr w:type="gramStart"/>
      <w:r w:rsidR="005774C3">
        <w:rPr>
          <w:bCs/>
          <w:lang w:val="en-US"/>
        </w:rPr>
        <w:t>venue,</w:t>
      </w:r>
      <w:proofErr w:type="gramEnd"/>
      <w:r w:rsidR="005774C3">
        <w:rPr>
          <w:bCs/>
          <w:lang w:val="en-US"/>
        </w:rPr>
        <w:t xml:space="preserve"> Central School has single and double systems</w:t>
      </w:r>
      <w:r>
        <w:rPr>
          <w:bCs/>
          <w:lang w:val="en-US"/>
        </w:rPr>
        <w:t xml:space="preserve">.  Had an enquiry from the National Theatre for counterweight flying.  </w:t>
      </w:r>
      <w:r w:rsidR="005774C3">
        <w:rPr>
          <w:bCs/>
          <w:lang w:val="en-US"/>
        </w:rPr>
        <w:t xml:space="preserve">Manchester Festival Consortium is starting training initiative, including Bronze, for CVT apprentices.  </w:t>
      </w:r>
    </w:p>
    <w:p w14:paraId="1FD97E02" w14:textId="2DB8E378" w:rsidR="00010584" w:rsidRDefault="005774C3" w:rsidP="003C234F">
      <w:pPr>
        <w:pStyle w:val="Body"/>
        <w:rPr>
          <w:bCs/>
          <w:lang w:val="en-US"/>
        </w:rPr>
      </w:pPr>
      <w:r>
        <w:rPr>
          <w:bCs/>
          <w:lang w:val="en-US"/>
        </w:rPr>
        <w:t>RT; National College structure is changing to help avoid mismatched student groups, HE and Apprentices.  They have split delivery with South West Essex College and national support may be contracted to independent training provider, Access Creative</w:t>
      </w:r>
      <w:r w:rsidR="00056685">
        <w:rPr>
          <w:bCs/>
          <w:lang w:val="en-US"/>
        </w:rPr>
        <w:t xml:space="preserve"> College</w:t>
      </w:r>
      <w:r>
        <w:rPr>
          <w:bCs/>
          <w:lang w:val="en-US"/>
        </w:rPr>
        <w:t xml:space="preserve">, ex-Access to Music, including CVT apprentices.  </w:t>
      </w:r>
    </w:p>
    <w:p w14:paraId="1AF5B8EC" w14:textId="47DE946A" w:rsidR="00C20CDD" w:rsidRDefault="00056685" w:rsidP="003C234F">
      <w:pPr>
        <w:pStyle w:val="Body"/>
        <w:rPr>
          <w:bCs/>
          <w:lang w:val="en-US"/>
        </w:rPr>
      </w:pPr>
      <w:r>
        <w:rPr>
          <w:bCs/>
          <w:lang w:val="en-US"/>
        </w:rPr>
        <w:t xml:space="preserve">SB; </w:t>
      </w:r>
      <w:r w:rsidR="00C20CDD">
        <w:rPr>
          <w:bCs/>
          <w:lang w:val="en-US"/>
        </w:rPr>
        <w:t xml:space="preserve">Noted that following the first successful </w:t>
      </w:r>
      <w:r>
        <w:rPr>
          <w:bCs/>
          <w:lang w:val="en-US"/>
        </w:rPr>
        <w:t xml:space="preserve">CVT </w:t>
      </w:r>
      <w:r w:rsidR="00C20CDD">
        <w:rPr>
          <w:bCs/>
          <w:lang w:val="en-US"/>
        </w:rPr>
        <w:t>(Cultural Venue Technician) apprentices, the next potential apprentices ready for End Point Assessment will be in March 2020.  The End Point Assessment process needs tweaking for the next round.</w:t>
      </w:r>
    </w:p>
    <w:p w14:paraId="5B641BB6" w14:textId="3B6AAE02" w:rsidR="00E11A41" w:rsidRPr="00E11A41" w:rsidRDefault="00C20CDD" w:rsidP="003C234F">
      <w:pPr>
        <w:pStyle w:val="Body"/>
        <w:rPr>
          <w:bCs/>
          <w:lang w:val="en-US"/>
        </w:rPr>
      </w:pPr>
      <w:r>
        <w:rPr>
          <w:bCs/>
          <w:lang w:val="en-US"/>
        </w:rPr>
        <w:t xml:space="preserve">We’ve completed successful sessions of </w:t>
      </w:r>
      <w:r w:rsidR="00B3649E">
        <w:rPr>
          <w:bCs/>
          <w:lang w:val="en-US"/>
        </w:rPr>
        <w:t>f</w:t>
      </w:r>
      <w:r w:rsidR="004933AE">
        <w:rPr>
          <w:bCs/>
          <w:lang w:val="en-US"/>
        </w:rPr>
        <w:t>ilming</w:t>
      </w:r>
      <w:r w:rsidR="00B3649E">
        <w:rPr>
          <w:bCs/>
          <w:lang w:val="en-US"/>
        </w:rPr>
        <w:t xml:space="preserve"> for our new trade show video.  Some of the footage is also planned for our website.</w:t>
      </w:r>
    </w:p>
    <w:p w14:paraId="354531C7" w14:textId="77777777" w:rsidR="003C234F" w:rsidRPr="0015534A" w:rsidRDefault="003C234F" w:rsidP="003C234F">
      <w:pPr>
        <w:pStyle w:val="Body"/>
        <w:rPr>
          <w:bCs/>
        </w:rPr>
      </w:pPr>
    </w:p>
    <w:p w14:paraId="3A935C5C" w14:textId="2D1F9733" w:rsidR="009231E9" w:rsidRPr="00DB4353" w:rsidRDefault="003C234F" w:rsidP="009231E9">
      <w:pPr>
        <w:pStyle w:val="Body"/>
        <w:rPr>
          <w:bCs/>
        </w:rPr>
      </w:pPr>
      <w:r>
        <w:rPr>
          <w:b/>
          <w:bCs/>
        </w:rPr>
        <w:t>3. Ladder Training for under 18’s</w:t>
      </w:r>
      <w:r w:rsidR="000C2384">
        <w:rPr>
          <w:b/>
          <w:bCs/>
        </w:rPr>
        <w:t>. Update</w:t>
      </w:r>
      <w:r w:rsidR="00FB404E">
        <w:rPr>
          <w:b/>
          <w:bCs/>
        </w:rPr>
        <w:t xml:space="preserve"> (GJ)</w:t>
      </w:r>
      <w:r w:rsidR="00DB4353">
        <w:rPr>
          <w:bCs/>
        </w:rPr>
        <w:t xml:space="preserve"> – </w:t>
      </w:r>
    </w:p>
    <w:p w14:paraId="0B816F06" w14:textId="0AA5A531" w:rsidR="00DB4353" w:rsidRPr="00DB4353" w:rsidRDefault="00056685" w:rsidP="003C234F">
      <w:pPr>
        <w:pStyle w:val="Body"/>
        <w:rPr>
          <w:bCs/>
        </w:rPr>
      </w:pPr>
      <w:r>
        <w:rPr>
          <w:bCs/>
        </w:rPr>
        <w:t xml:space="preserve">This course still exists, and only delivered to one school.  RT suggests we could market to non STSG and amateur schools/ organisations, reflected by RM. </w:t>
      </w:r>
      <w:r w:rsidR="004933AE">
        <w:rPr>
          <w:bCs/>
        </w:rPr>
        <w:t xml:space="preserve"> Agreed to market through leaflet and website.  RT suggested breaking our Essentials into separate, shorter modules, fitting availability better.  We might need to invest in ‘teaching kits’ for this.  RT and GJ to draft.  </w:t>
      </w:r>
    </w:p>
    <w:p w14:paraId="54CBEC8E" w14:textId="77777777" w:rsidR="003C234F" w:rsidRPr="0015534A" w:rsidRDefault="003C234F" w:rsidP="003C234F">
      <w:pPr>
        <w:pStyle w:val="Body"/>
      </w:pPr>
    </w:p>
    <w:p w14:paraId="2E3EDB67" w14:textId="60E0527D" w:rsidR="003C234F" w:rsidRDefault="003C234F" w:rsidP="003C234F">
      <w:pPr>
        <w:pStyle w:val="Body"/>
        <w:rPr>
          <w:bCs/>
        </w:rPr>
      </w:pPr>
      <w:r>
        <w:rPr>
          <w:b/>
        </w:rPr>
        <w:t xml:space="preserve">4. </w:t>
      </w:r>
      <w:r>
        <w:rPr>
          <w:b/>
          <w:bCs/>
        </w:rPr>
        <w:t xml:space="preserve">Tutor Networking: </w:t>
      </w:r>
      <w:r w:rsidR="00FB404E">
        <w:rPr>
          <w:b/>
          <w:bCs/>
        </w:rPr>
        <w:t xml:space="preserve">Update </w:t>
      </w:r>
      <w:r>
        <w:rPr>
          <w:b/>
          <w:bCs/>
        </w:rPr>
        <w:t>(SB)</w:t>
      </w:r>
      <w:r w:rsidR="00DB4353">
        <w:rPr>
          <w:bCs/>
        </w:rPr>
        <w:t xml:space="preserve"> – </w:t>
      </w:r>
    </w:p>
    <w:p w14:paraId="18C9750E" w14:textId="53699ACD" w:rsidR="009231E9" w:rsidRPr="00DB4353" w:rsidRDefault="00B3649E" w:rsidP="003C234F">
      <w:pPr>
        <w:pStyle w:val="Body"/>
        <w:rPr>
          <w:bCs/>
        </w:rPr>
      </w:pPr>
      <w:r>
        <w:rPr>
          <w:bCs/>
        </w:rPr>
        <w:t xml:space="preserve">The </w:t>
      </w:r>
      <w:proofErr w:type="spellStart"/>
      <w:r>
        <w:rPr>
          <w:bCs/>
        </w:rPr>
        <w:t>Self Assessment</w:t>
      </w:r>
      <w:proofErr w:type="spellEnd"/>
      <w:r>
        <w:rPr>
          <w:bCs/>
        </w:rPr>
        <w:t xml:space="preserve"> questionnaire for potential Bronze candidates has been agreed and available to use.  The main reason for this questionnaire is to help potential candidates decide if the </w:t>
      </w:r>
      <w:r w:rsidR="005F2F7E">
        <w:rPr>
          <w:bCs/>
        </w:rPr>
        <w:t>Bronze</w:t>
      </w:r>
      <w:r>
        <w:rPr>
          <w:bCs/>
        </w:rPr>
        <w:t xml:space="preserve"> is applicable of if they’re better going for a Silver course.</w:t>
      </w:r>
    </w:p>
    <w:p w14:paraId="428FB568" w14:textId="77777777" w:rsidR="003C234F" w:rsidRPr="004F75A1" w:rsidRDefault="003C234F" w:rsidP="003C234F">
      <w:pPr>
        <w:pStyle w:val="Body"/>
        <w:rPr>
          <w:bCs/>
          <w:lang w:val="en-US"/>
        </w:rPr>
      </w:pPr>
    </w:p>
    <w:p w14:paraId="2E4FF3B9" w14:textId="64769F8F" w:rsidR="003C234F" w:rsidRPr="00ED43B3" w:rsidRDefault="003C234F" w:rsidP="003C234F">
      <w:pPr>
        <w:pStyle w:val="Body"/>
        <w:rPr>
          <w:b/>
          <w:sz w:val="28"/>
          <w:szCs w:val="28"/>
        </w:rPr>
      </w:pPr>
      <w:r w:rsidRPr="00C71CAC">
        <w:rPr>
          <w:b/>
          <w:sz w:val="28"/>
          <w:szCs w:val="28"/>
        </w:rPr>
        <w:t>Discussion:</w:t>
      </w:r>
    </w:p>
    <w:p w14:paraId="4C45BD6C" w14:textId="7D30A9DB" w:rsidR="003C234F" w:rsidRDefault="003C234F" w:rsidP="003C234F">
      <w:pPr>
        <w:pStyle w:val="Body"/>
        <w:rPr>
          <w:b/>
          <w:bCs/>
        </w:rPr>
      </w:pPr>
    </w:p>
    <w:p w14:paraId="1F2108D0" w14:textId="77777777" w:rsidR="009231E9" w:rsidRPr="00DB4353" w:rsidRDefault="009231E9" w:rsidP="009231E9">
      <w:pPr>
        <w:pStyle w:val="Body"/>
        <w:rPr>
          <w:bCs/>
        </w:rPr>
      </w:pPr>
      <w:r>
        <w:rPr>
          <w:b/>
          <w:bCs/>
        </w:rPr>
        <w:t>5. Outreach (RN)</w:t>
      </w:r>
      <w:r>
        <w:rPr>
          <w:bCs/>
        </w:rPr>
        <w:t xml:space="preserve"> -   </w:t>
      </w:r>
    </w:p>
    <w:p w14:paraId="4EF1345D" w14:textId="5D6E96D3" w:rsidR="009231E9" w:rsidRPr="005F2F7E" w:rsidRDefault="005F2F7E" w:rsidP="003C234F">
      <w:pPr>
        <w:pStyle w:val="Body"/>
        <w:rPr>
          <w:bCs/>
        </w:rPr>
      </w:pPr>
      <w:r>
        <w:rPr>
          <w:bCs/>
        </w:rPr>
        <w:lastRenderedPageBreak/>
        <w:t xml:space="preserve">RT suggested this is now being done more widely by others, </w:t>
      </w:r>
      <w:proofErr w:type="spellStart"/>
      <w:r>
        <w:rPr>
          <w:bCs/>
        </w:rPr>
        <w:t>eg</w:t>
      </w:r>
      <w:proofErr w:type="spellEnd"/>
      <w:r>
        <w:rPr>
          <w:bCs/>
        </w:rPr>
        <w:t xml:space="preserve"> </w:t>
      </w:r>
      <w:r w:rsidR="00B3649E">
        <w:rPr>
          <w:bCs/>
        </w:rPr>
        <w:t>g</w:t>
      </w:r>
      <w:r>
        <w:rPr>
          <w:bCs/>
        </w:rPr>
        <w:t>etinto</w:t>
      </w:r>
      <w:r w:rsidR="00B3649E">
        <w:rPr>
          <w:bCs/>
        </w:rPr>
        <w:t>t</w:t>
      </w:r>
      <w:r>
        <w:rPr>
          <w:bCs/>
        </w:rPr>
        <w:t xml:space="preserve">heatre.org </w:t>
      </w:r>
      <w:r w:rsidR="00B3649E">
        <w:rPr>
          <w:bCs/>
        </w:rPr>
        <w:t>web</w:t>
      </w:r>
      <w:r>
        <w:rPr>
          <w:bCs/>
        </w:rPr>
        <w:t xml:space="preserve">site.  RT demonstrated this site, including their website research query form, to find personalised education or career options.  RT suggests we all try the search system and report back.  </w:t>
      </w:r>
    </w:p>
    <w:p w14:paraId="48592659" w14:textId="77777777" w:rsidR="009231E9" w:rsidRDefault="009231E9" w:rsidP="003C234F">
      <w:pPr>
        <w:pStyle w:val="Body"/>
        <w:rPr>
          <w:b/>
          <w:bCs/>
        </w:rPr>
      </w:pPr>
    </w:p>
    <w:p w14:paraId="50D573FF" w14:textId="77777777" w:rsidR="009231E9" w:rsidRDefault="000C2384" w:rsidP="003C234F">
      <w:pPr>
        <w:pStyle w:val="Body"/>
        <w:rPr>
          <w:bCs/>
        </w:rPr>
      </w:pPr>
      <w:r>
        <w:rPr>
          <w:b/>
          <w:bCs/>
        </w:rPr>
        <w:t>6</w:t>
      </w:r>
      <w:r w:rsidR="0015534A">
        <w:rPr>
          <w:b/>
          <w:bCs/>
        </w:rPr>
        <w:t xml:space="preserve">. </w:t>
      </w:r>
      <w:r w:rsidR="003C234F">
        <w:rPr>
          <w:b/>
          <w:bCs/>
        </w:rPr>
        <w:t xml:space="preserve">Communicating with our membership </w:t>
      </w:r>
      <w:r w:rsidR="009231E9">
        <w:rPr>
          <w:b/>
          <w:bCs/>
        </w:rPr>
        <w:t xml:space="preserve">– Update </w:t>
      </w:r>
      <w:r w:rsidR="003C234F">
        <w:rPr>
          <w:b/>
          <w:bCs/>
        </w:rPr>
        <w:t>(SB)</w:t>
      </w:r>
      <w:r w:rsidR="00095E6E">
        <w:rPr>
          <w:b/>
          <w:bCs/>
        </w:rPr>
        <w:t xml:space="preserve"> </w:t>
      </w:r>
      <w:r w:rsidR="00433A93">
        <w:rPr>
          <w:b/>
          <w:bCs/>
        </w:rPr>
        <w:t>–</w:t>
      </w:r>
      <w:r w:rsidR="009231E9">
        <w:rPr>
          <w:bCs/>
        </w:rPr>
        <w:t xml:space="preserve"> </w:t>
      </w:r>
    </w:p>
    <w:p w14:paraId="2A80C16F" w14:textId="286E7D90" w:rsidR="003C234F" w:rsidRDefault="005F2F7E" w:rsidP="003C234F">
      <w:pPr>
        <w:pStyle w:val="Body"/>
        <w:rPr>
          <w:bCs/>
        </w:rPr>
      </w:pPr>
      <w:r>
        <w:rPr>
          <w:bCs/>
        </w:rPr>
        <w:t xml:space="preserve">RT; Our new website is planned to launch in Autumn, 2019.  Committee </w:t>
      </w:r>
      <w:proofErr w:type="spellStart"/>
      <w:r>
        <w:rPr>
          <w:bCs/>
        </w:rPr>
        <w:t>biogs</w:t>
      </w:r>
      <w:proofErr w:type="spellEnd"/>
      <w:r>
        <w:rPr>
          <w:bCs/>
        </w:rPr>
        <w:t xml:space="preserve"> and photos will be editable by committee chairs.  RT related a question from a colleague, “what can the ABTT do for a </w:t>
      </w:r>
      <w:proofErr w:type="gramStart"/>
      <w:r>
        <w:rPr>
          <w:bCs/>
        </w:rPr>
        <w:t>22 year old</w:t>
      </w:r>
      <w:proofErr w:type="gramEnd"/>
      <w:r>
        <w:rPr>
          <w:bCs/>
        </w:rPr>
        <w:t xml:space="preserve">?’.  This </w:t>
      </w:r>
      <w:r w:rsidR="00880626">
        <w:rPr>
          <w:bCs/>
        </w:rPr>
        <w:t>could be</w:t>
      </w:r>
      <w:r>
        <w:rPr>
          <w:bCs/>
        </w:rPr>
        <w:t xml:space="preserve"> one of our most powerful markets.  </w:t>
      </w:r>
      <w:r w:rsidR="00880626">
        <w:rPr>
          <w:bCs/>
        </w:rPr>
        <w:t>‘everyone should have a mentor aged under 30.  Discussion; agreed mentors should be nearer contemporary.</w:t>
      </w:r>
    </w:p>
    <w:p w14:paraId="31D3C6AB" w14:textId="7E4B4FE5" w:rsidR="00880626" w:rsidRPr="00433A93" w:rsidRDefault="00880626" w:rsidP="003C234F">
      <w:pPr>
        <w:pStyle w:val="Body"/>
        <w:rPr>
          <w:bCs/>
        </w:rPr>
      </w:pPr>
      <w:r>
        <w:rPr>
          <w:bCs/>
        </w:rPr>
        <w:t xml:space="preserve">Discussion on the importance of face to face networking to career development.  </w:t>
      </w:r>
    </w:p>
    <w:p w14:paraId="28899A10" w14:textId="77777777" w:rsidR="003C234F" w:rsidRDefault="003C234F" w:rsidP="003C234F">
      <w:pPr>
        <w:pStyle w:val="Body"/>
        <w:rPr>
          <w:bCs/>
        </w:rPr>
      </w:pPr>
    </w:p>
    <w:p w14:paraId="4AC3E6F7" w14:textId="38D70023" w:rsidR="009231E9" w:rsidRDefault="0015534A" w:rsidP="009231E9">
      <w:pPr>
        <w:pStyle w:val="Body"/>
        <w:rPr>
          <w:bCs/>
        </w:rPr>
      </w:pPr>
      <w:r>
        <w:rPr>
          <w:b/>
          <w:bCs/>
        </w:rPr>
        <w:t>7</w:t>
      </w:r>
      <w:r w:rsidR="00ED43B3" w:rsidRPr="0015534A">
        <w:rPr>
          <w:b/>
          <w:bCs/>
        </w:rPr>
        <w:t>. Bronze course in undergraduate course</w:t>
      </w:r>
      <w:r w:rsidR="00B5087D">
        <w:rPr>
          <w:b/>
          <w:bCs/>
        </w:rPr>
        <w:t>s</w:t>
      </w:r>
      <w:r w:rsidR="00ED43B3" w:rsidRPr="0015534A">
        <w:rPr>
          <w:b/>
          <w:bCs/>
        </w:rPr>
        <w:t xml:space="preserve"> (PM)</w:t>
      </w:r>
      <w:r w:rsidR="009538C7">
        <w:rPr>
          <w:bCs/>
        </w:rPr>
        <w:t xml:space="preserve"> </w:t>
      </w:r>
      <w:r w:rsidR="0050470F">
        <w:rPr>
          <w:bCs/>
        </w:rPr>
        <w:t>–</w:t>
      </w:r>
      <w:r w:rsidR="009231E9">
        <w:rPr>
          <w:bCs/>
        </w:rPr>
        <w:t xml:space="preserve"> </w:t>
      </w:r>
    </w:p>
    <w:p w14:paraId="05F2B2C9" w14:textId="40DB4FA8" w:rsidR="005B6EA2" w:rsidRPr="009538C7" w:rsidRDefault="00897BD0" w:rsidP="003C234F">
      <w:pPr>
        <w:pStyle w:val="Body"/>
        <w:rPr>
          <w:bCs/>
        </w:rPr>
      </w:pPr>
      <w:r>
        <w:rPr>
          <w:bCs/>
        </w:rPr>
        <w:t xml:space="preserve">RM to check possibility of double accreditation for HE students to give credit within degree courses.  </w:t>
      </w:r>
      <w:proofErr w:type="gramStart"/>
      <w:r>
        <w:rPr>
          <w:bCs/>
        </w:rPr>
        <w:t>Discussion;  PM</w:t>
      </w:r>
      <w:proofErr w:type="gramEnd"/>
      <w:r>
        <w:rPr>
          <w:bCs/>
        </w:rPr>
        <w:t xml:space="preserve"> still believes this is useful for the education sector.  RT suggests Bronze accreditation could be considered as an addition to degree, improving employability.  (more on recording).</w:t>
      </w:r>
    </w:p>
    <w:p w14:paraId="41E83061" w14:textId="77777777" w:rsidR="003C234F" w:rsidRPr="0015534A" w:rsidRDefault="003C234F" w:rsidP="003C234F">
      <w:pPr>
        <w:pStyle w:val="Body"/>
        <w:rPr>
          <w:rFonts w:eastAsia="Arial Unicode MS" w:hAnsi="Arial Unicode MS" w:cs="Arial Unicode MS"/>
        </w:rPr>
      </w:pPr>
    </w:p>
    <w:p w14:paraId="0394C78B" w14:textId="77561353" w:rsidR="003C234F" w:rsidRDefault="0015534A" w:rsidP="003C234F">
      <w:pPr>
        <w:pStyle w:val="Body"/>
        <w:rPr>
          <w:rFonts w:eastAsia="Arial Unicode MS" w:hAnsi="Arial Unicode MS" w:cs="Arial Unicode MS"/>
          <w:b/>
          <w:bCs/>
          <w:lang w:val="en-US"/>
        </w:rPr>
      </w:pPr>
      <w:r>
        <w:rPr>
          <w:rFonts w:eastAsia="Arial Unicode MS" w:hAnsi="Arial Unicode MS" w:cs="Arial Unicode MS"/>
          <w:b/>
          <w:bCs/>
          <w:lang w:val="en-US"/>
        </w:rPr>
        <w:t>8</w:t>
      </w:r>
      <w:r w:rsidR="003C234F">
        <w:rPr>
          <w:rFonts w:eastAsia="Arial Unicode MS" w:hAnsi="Arial Unicode MS" w:cs="Arial Unicode MS"/>
          <w:b/>
          <w:bCs/>
          <w:lang w:val="en-US"/>
        </w:rPr>
        <w:t xml:space="preserve">. AOB: </w:t>
      </w:r>
    </w:p>
    <w:p w14:paraId="5267514F" w14:textId="286B6C0C" w:rsidR="00617517" w:rsidRDefault="00692B77" w:rsidP="003C234F">
      <w:pPr>
        <w:pStyle w:val="Body"/>
        <w:rPr>
          <w:rFonts w:eastAsia="Arial Unicode MS" w:hAnsi="Arial Unicode MS" w:cs="Arial Unicode MS"/>
          <w:bCs/>
          <w:lang w:val="en-US"/>
        </w:rPr>
      </w:pPr>
      <w:r>
        <w:rPr>
          <w:rFonts w:eastAsia="Arial Unicode MS" w:hAnsi="Arial Unicode MS" w:cs="Arial Unicode MS"/>
          <w:b/>
          <w:bCs/>
          <w:lang w:val="en-US"/>
        </w:rPr>
        <w:t>- Additional Stage Silver course (RT)</w:t>
      </w:r>
      <w:r w:rsidR="00A3527E">
        <w:rPr>
          <w:rFonts w:eastAsia="Arial Unicode MS" w:hAnsi="Arial Unicode MS" w:cs="Arial Unicode MS"/>
          <w:bCs/>
          <w:lang w:val="en-US"/>
        </w:rPr>
        <w:t xml:space="preserve"> </w:t>
      </w:r>
      <w:r w:rsidR="00A3527E">
        <w:rPr>
          <w:rFonts w:eastAsia="Arial Unicode MS" w:hAnsi="Arial Unicode MS" w:cs="Arial Unicode MS"/>
          <w:bCs/>
          <w:lang w:val="en-US"/>
        </w:rPr>
        <w:t>–</w:t>
      </w:r>
      <w:r w:rsidR="00A73E35">
        <w:rPr>
          <w:rFonts w:eastAsia="Arial Unicode MS" w:hAnsi="Arial Unicode MS" w:cs="Arial Unicode MS"/>
          <w:bCs/>
          <w:lang w:val="en-US"/>
        </w:rPr>
        <w:t xml:space="preserve"> </w:t>
      </w:r>
      <w:r w:rsidR="004C5E92">
        <w:rPr>
          <w:rFonts w:eastAsia="Arial Unicode MS" w:hAnsi="Arial Unicode MS" w:cs="Arial Unicode MS"/>
          <w:bCs/>
          <w:lang w:val="en-US"/>
        </w:rPr>
        <w:t>Nothing new</w:t>
      </w:r>
      <w:r w:rsidR="00B3649E">
        <w:rPr>
          <w:rFonts w:eastAsia="Arial Unicode MS" w:hAnsi="Arial Unicode MS" w:cs="Arial Unicode MS"/>
          <w:bCs/>
          <w:lang w:val="en-US"/>
        </w:rPr>
        <w:t xml:space="preserve"> to report</w:t>
      </w:r>
      <w:r w:rsidR="004C5E92">
        <w:rPr>
          <w:rFonts w:eastAsia="Arial Unicode MS" w:hAnsi="Arial Unicode MS" w:cs="Arial Unicode MS"/>
          <w:bCs/>
          <w:lang w:val="en-US"/>
        </w:rPr>
        <w:t>.</w:t>
      </w:r>
    </w:p>
    <w:p w14:paraId="61E54303" w14:textId="77777777" w:rsidR="00897BD0" w:rsidRDefault="00897BD0" w:rsidP="003C234F">
      <w:pPr>
        <w:pStyle w:val="Body"/>
        <w:rPr>
          <w:rFonts w:eastAsia="Arial Unicode MS" w:hAnsi="Arial Unicode MS" w:cs="Arial Unicode MS"/>
          <w:bCs/>
          <w:lang w:val="en-US"/>
        </w:rPr>
      </w:pPr>
    </w:p>
    <w:p w14:paraId="5BFC01BE" w14:textId="23E4F9DE" w:rsidR="00617517" w:rsidRPr="00617517" w:rsidRDefault="00617517" w:rsidP="003C234F">
      <w:pPr>
        <w:pStyle w:val="Body"/>
        <w:rPr>
          <w:rFonts w:eastAsia="Arial Unicode MS" w:hAnsi="Arial Unicode MS" w:cs="Arial Unicode MS"/>
          <w:b/>
          <w:bCs/>
          <w:lang w:val="en-US"/>
        </w:rPr>
      </w:pPr>
      <w:r w:rsidRPr="00617517">
        <w:rPr>
          <w:rFonts w:eastAsia="Arial Unicode MS" w:hAnsi="Arial Unicode MS" w:cs="Arial Unicode MS"/>
          <w:b/>
          <w:bCs/>
          <w:lang w:val="en-US"/>
        </w:rPr>
        <w:t>- OISTAT Education Commi</w:t>
      </w:r>
      <w:r>
        <w:rPr>
          <w:rFonts w:eastAsia="Arial Unicode MS" w:hAnsi="Arial Unicode MS" w:cs="Arial Unicode MS"/>
          <w:b/>
          <w:bCs/>
          <w:lang w:val="en-US"/>
        </w:rPr>
        <w:t>ssion report</w:t>
      </w:r>
      <w:r w:rsidRPr="00617517">
        <w:rPr>
          <w:rFonts w:eastAsia="Arial Unicode MS" w:hAnsi="Arial Unicode MS" w:cs="Arial Unicode MS"/>
          <w:b/>
          <w:bCs/>
          <w:lang w:val="en-US"/>
        </w:rPr>
        <w:t xml:space="preserve"> (PM) -</w:t>
      </w:r>
      <w:r>
        <w:rPr>
          <w:rFonts w:eastAsia="Arial Unicode MS" w:hAnsi="Arial Unicode MS" w:cs="Arial Unicode MS"/>
          <w:b/>
          <w:bCs/>
          <w:lang w:val="en-US"/>
        </w:rPr>
        <w:t xml:space="preserve"> </w:t>
      </w:r>
      <w:r w:rsidRPr="00617517">
        <w:rPr>
          <w:rFonts w:eastAsia="Arial Unicode MS" w:hAnsi="Arial Unicode MS" w:cs="Arial Unicode MS"/>
          <w:b/>
          <w:bCs/>
          <w:lang w:val="en-US"/>
        </w:rPr>
        <w:t xml:space="preserve"> </w:t>
      </w:r>
    </w:p>
    <w:p w14:paraId="3D82FF12" w14:textId="5D3C3E1A" w:rsidR="003C234F" w:rsidRPr="00680E14" w:rsidRDefault="00680E14" w:rsidP="003C234F">
      <w:pPr>
        <w:pStyle w:val="Body"/>
        <w:rPr>
          <w:rFonts w:eastAsia="Arial Unicode MS" w:hAnsi="Arial Unicode MS" w:cs="Arial Unicode MS"/>
          <w:bCs/>
          <w:lang w:val="en-US"/>
        </w:rPr>
      </w:pPr>
      <w:r>
        <w:rPr>
          <w:rFonts w:eastAsia="Arial Unicode MS" w:hAnsi="Arial Unicode MS" w:cs="Arial Unicode MS"/>
          <w:bCs/>
          <w:lang w:val="en-US"/>
        </w:rPr>
        <w:t xml:space="preserve">PM is a rep on this commission meeting.  There is a History of Tech Theatre in development.  Key item was European Competence data base, a competence standard course enabling casual techs to demonstrate basic competence to venue managements, equates to our Essentials level.  PM to circulate papers.  This is aimed at unskilled crew in Europe.  Tutor and student handbooks available on website, adaptable to country specifics.  PM to send SB links for including in minutes.  PM suggested we should have a presence at these events.  </w:t>
      </w:r>
      <w:r w:rsidR="00897BD0">
        <w:rPr>
          <w:rFonts w:eastAsia="Arial Unicode MS" w:hAnsi="Arial Unicode MS" w:cs="Arial Unicode MS"/>
          <w:bCs/>
          <w:lang w:val="en-US"/>
        </w:rPr>
        <w:t xml:space="preserve">RT explained the Digital Theatre Words app for translations of theatre terminology.  </w:t>
      </w:r>
    </w:p>
    <w:p w14:paraId="33EBF245" w14:textId="77777777" w:rsidR="00880626" w:rsidRPr="0006699A" w:rsidRDefault="00880626" w:rsidP="003C234F">
      <w:pPr>
        <w:pStyle w:val="Body"/>
        <w:rPr>
          <w:rFonts w:eastAsia="Arial Unicode MS" w:hAnsi="Arial Unicode MS" w:cs="Arial Unicode MS"/>
          <w:b/>
          <w:bCs/>
          <w:lang w:val="en-US"/>
        </w:rPr>
      </w:pPr>
    </w:p>
    <w:p w14:paraId="658038D1" w14:textId="77777777" w:rsidR="003C234F" w:rsidRDefault="003C234F" w:rsidP="003C234F">
      <w:pPr>
        <w:pStyle w:val="Body"/>
        <w:rPr>
          <w:b/>
          <w:bCs/>
        </w:rPr>
      </w:pPr>
      <w:r>
        <w:rPr>
          <w:rFonts w:eastAsia="Arial Unicode MS" w:hAnsi="Arial Unicode MS" w:cs="Arial Unicode MS"/>
          <w:b/>
          <w:bCs/>
          <w:lang w:val="en-US"/>
        </w:rPr>
        <w:t>Next Meetings 2019;</w:t>
      </w:r>
    </w:p>
    <w:p w14:paraId="03109D9E" w14:textId="77777777" w:rsidR="003C234F" w:rsidRDefault="003C234F" w:rsidP="003C234F">
      <w:pPr>
        <w:pStyle w:val="Body"/>
        <w:rPr>
          <w:rFonts w:eastAsia="Arial Unicode MS" w:hAnsi="Arial Unicode MS" w:cs="Arial Unicode MS"/>
          <w:bCs/>
          <w:lang w:val="en-US"/>
        </w:rPr>
      </w:pPr>
    </w:p>
    <w:p w14:paraId="77E3089C" w14:textId="2666926B" w:rsidR="003C234F" w:rsidRDefault="003C234F" w:rsidP="003C234F">
      <w:pPr>
        <w:pStyle w:val="Body"/>
        <w:rPr>
          <w:bCs/>
        </w:rPr>
      </w:pPr>
      <w:r>
        <w:rPr>
          <w:bCs/>
        </w:rPr>
        <w:t>Tuesday 22</w:t>
      </w:r>
      <w:r w:rsidRPr="00D563FB">
        <w:rPr>
          <w:bCs/>
          <w:vertAlign w:val="superscript"/>
        </w:rPr>
        <w:t>nd</w:t>
      </w:r>
      <w:r>
        <w:rPr>
          <w:bCs/>
        </w:rPr>
        <w:t xml:space="preserve"> October</w:t>
      </w:r>
      <w:r w:rsidR="00A079A6">
        <w:rPr>
          <w:bCs/>
        </w:rPr>
        <w:t>, 14.00, at the National Theatre, London</w:t>
      </w:r>
      <w:r w:rsidR="00E2449E">
        <w:rPr>
          <w:bCs/>
        </w:rPr>
        <w:t xml:space="preserve"> - TBC</w:t>
      </w:r>
      <w:bookmarkStart w:id="0" w:name="_GoBack"/>
      <w:bookmarkEnd w:id="0"/>
    </w:p>
    <w:p w14:paraId="6B49CD04" w14:textId="24F42A9A" w:rsidR="000D5752" w:rsidRDefault="000D5752" w:rsidP="003C234F">
      <w:pPr>
        <w:pStyle w:val="Body"/>
        <w:rPr>
          <w:b/>
          <w:bCs/>
        </w:rPr>
      </w:pPr>
    </w:p>
    <w:sectPr w:rsidR="000D5752" w:rsidSect="00B5087D">
      <w:headerReference w:type="default" r:id="rId7"/>
      <w:pgSz w:w="11906" w:h="16838" w:code="9"/>
      <w:pgMar w:top="1722"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692D" w14:textId="77777777" w:rsidR="00D115BD" w:rsidRDefault="00D115BD">
      <w:r>
        <w:separator/>
      </w:r>
    </w:p>
  </w:endnote>
  <w:endnote w:type="continuationSeparator" w:id="0">
    <w:p w14:paraId="4A01ED67" w14:textId="77777777" w:rsidR="00D115BD" w:rsidRDefault="00D1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CBF2" w14:textId="77777777" w:rsidR="00D115BD" w:rsidRDefault="00D115BD">
      <w:r>
        <w:separator/>
      </w:r>
    </w:p>
  </w:footnote>
  <w:footnote w:type="continuationSeparator" w:id="0">
    <w:p w14:paraId="5A18AEE6" w14:textId="77777777" w:rsidR="00D115BD" w:rsidRDefault="00D11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25DB" w14:textId="565ABBDA" w:rsidR="00FB404E" w:rsidRDefault="00FB404E">
    <w:pPr>
      <w:pStyle w:val="HeaderFooter"/>
      <w:tabs>
        <w:tab w:val="clear" w:pos="9020"/>
        <w:tab w:val="center" w:pos="4819"/>
        <w:tab w:val="right" w:pos="9638"/>
      </w:tabs>
      <w:spacing w:after="120"/>
      <w:outlineLvl w:val="0"/>
      <w:rPr>
        <w:rFonts w:ascii="Trebuchet MS" w:eastAsia="Trebuchet MS" w:hAnsi="Trebuchet MS" w:cs="Trebuchet MS"/>
        <w:u w:color="262626"/>
        <w:lang w:val="en-US"/>
      </w:rPr>
    </w:pPr>
    <w:r>
      <w:rPr>
        <w:noProof/>
        <w:lang w:val="en-US"/>
      </w:rPr>
      <w:drawing>
        <wp:anchor distT="50800" distB="50800" distL="50800" distR="50800" simplePos="0" relativeHeight="251659264" behindDoc="0" locked="0" layoutInCell="1" allowOverlap="1" wp14:anchorId="71E571B5" wp14:editId="0A4832F4">
          <wp:simplePos x="0" y="0"/>
          <wp:positionH relativeFrom="margin">
            <wp:posOffset>-98425</wp:posOffset>
          </wp:positionH>
          <wp:positionV relativeFrom="page">
            <wp:posOffset>162560</wp:posOffset>
          </wp:positionV>
          <wp:extent cx="1285875" cy="819150"/>
          <wp:effectExtent l="0" t="0" r="0" b="0"/>
          <wp:wrapSquare wrapText="bothSides" distT="50800" distB="50800" distL="50800" distR="5080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ABTT.png"/>
                  <pic:cNvPicPr/>
                </pic:nvPicPr>
                <pic:blipFill>
                  <a:blip r:embed="rId1">
                    <a:extLst/>
                  </a:blip>
                  <a:stretch>
                    <a:fillRect/>
                  </a:stretch>
                </pic:blipFill>
                <pic:spPr>
                  <a:xfrm>
                    <a:off x="0" y="0"/>
                    <a:ext cx="1285875" cy="819150"/>
                  </a:xfrm>
                  <a:prstGeom prst="rect">
                    <a:avLst/>
                  </a:prstGeom>
                  <a:ln w="12700" cap="flat">
                    <a:noFill/>
                    <a:miter lim="400000"/>
                  </a:ln>
                  <a:effectLst/>
                </pic:spPr>
              </pic:pic>
            </a:graphicData>
          </a:graphic>
        </wp:anchor>
      </w:drawing>
    </w:r>
    <w:r>
      <w:rPr>
        <w:rFonts w:ascii="Trebuchet MS" w:eastAsia="Trebuchet MS" w:hAnsi="Trebuchet MS" w:cs="Trebuchet MS"/>
        <w:u w:color="262626"/>
        <w:lang w:val="en-US"/>
      </w:rPr>
      <w:tab/>
    </w:r>
    <w:r>
      <w:rPr>
        <w:rFonts w:ascii="Trebuchet MS" w:eastAsia="Trebuchet MS" w:hAnsi="Trebuchet MS" w:cs="Trebuchet MS"/>
        <w:u w:color="262626"/>
        <w:lang w:val="en-US"/>
      </w:rPr>
      <w:tab/>
    </w:r>
    <w:r>
      <w:rPr>
        <w:rFonts w:ascii="Trebuchet MS" w:eastAsia="Trebuchet MS" w:hAnsi="Trebuchet MS" w:cs="Trebuchet MS"/>
        <w:b/>
        <w:bCs/>
        <w:i/>
        <w:iCs/>
        <w:sz w:val="20"/>
        <w:szCs w:val="20"/>
        <w:u w:color="262626"/>
        <w:lang w:val="en-US"/>
      </w:rPr>
      <w:t xml:space="preserve"> ABTT Training &amp; Education Committee</w:t>
    </w:r>
  </w:p>
  <w:p w14:paraId="17D034FA" w14:textId="77777777" w:rsidR="00FB404E" w:rsidRDefault="00FB404E">
    <w:pPr>
      <w:pStyle w:val="HeaderFooter"/>
      <w:tabs>
        <w:tab w:val="clear" w:pos="9020"/>
        <w:tab w:val="center" w:pos="4819"/>
        <w:tab w:val="right" w:pos="9638"/>
      </w:tabs>
      <w:spacing w:after="120"/>
      <w:outlineLvl w:val="0"/>
    </w:pPr>
    <w:r>
      <w:rPr>
        <w:rFonts w:ascii="Trebuchet MS" w:eastAsia="Trebuchet MS" w:hAnsi="Trebuchet MS" w:cs="Trebuchet MS"/>
        <w:u w:color="262626"/>
        <w:lang w:val="en-US"/>
      </w:rPr>
      <w:tab/>
    </w:r>
    <w:r>
      <w:rPr>
        <w:rFonts w:ascii="Trebuchet MS" w:eastAsia="Trebuchet MS" w:hAnsi="Trebuchet MS" w:cs="Trebuchet MS"/>
        <w:u w:color="262626"/>
        <w:lang w:val="en-US"/>
      </w:rPr>
      <w:tab/>
    </w:r>
    <w:r>
      <w:rPr>
        <w:rFonts w:ascii="Trebuchet MS" w:eastAsia="Trebuchet MS" w:hAnsi="Trebuchet MS" w:cs="Trebuchet MS"/>
        <w:b/>
        <w:bCs/>
        <w:i/>
        <w:iCs/>
        <w:sz w:val="20"/>
        <w:szCs w:val="20"/>
        <w:u w:color="262626"/>
        <w:lang w:val="en-US"/>
      </w:rPr>
      <w:t>Safety Through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62284"/>
    <w:multiLevelType w:val="multilevel"/>
    <w:tmpl w:val="DA3E3EB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15:restartNumberingAfterBreak="0">
    <w:nsid w:val="7F36210B"/>
    <w:multiLevelType w:val="multilevel"/>
    <w:tmpl w:val="D2EAD2A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F3"/>
    <w:rsid w:val="00010584"/>
    <w:rsid w:val="000515BF"/>
    <w:rsid w:val="00052BAE"/>
    <w:rsid w:val="00056685"/>
    <w:rsid w:val="0006699A"/>
    <w:rsid w:val="00095E6E"/>
    <w:rsid w:val="000C0555"/>
    <w:rsid w:val="000C1F39"/>
    <w:rsid w:val="000C2384"/>
    <w:rsid w:val="000D106A"/>
    <w:rsid w:val="000D5752"/>
    <w:rsid w:val="000E3ED8"/>
    <w:rsid w:val="000F4FBA"/>
    <w:rsid w:val="00141942"/>
    <w:rsid w:val="0015534A"/>
    <w:rsid w:val="00162202"/>
    <w:rsid w:val="002350CA"/>
    <w:rsid w:val="0023573F"/>
    <w:rsid w:val="00257CD7"/>
    <w:rsid w:val="002753BD"/>
    <w:rsid w:val="002B4B6C"/>
    <w:rsid w:val="002E0D97"/>
    <w:rsid w:val="002F356D"/>
    <w:rsid w:val="00313F7F"/>
    <w:rsid w:val="003311F5"/>
    <w:rsid w:val="00334B77"/>
    <w:rsid w:val="00383824"/>
    <w:rsid w:val="003C234F"/>
    <w:rsid w:val="003D09FC"/>
    <w:rsid w:val="003F1A83"/>
    <w:rsid w:val="003F6075"/>
    <w:rsid w:val="004018CA"/>
    <w:rsid w:val="00407459"/>
    <w:rsid w:val="00417B1A"/>
    <w:rsid w:val="00433A93"/>
    <w:rsid w:val="004753E2"/>
    <w:rsid w:val="00480D39"/>
    <w:rsid w:val="004933AE"/>
    <w:rsid w:val="004C5E92"/>
    <w:rsid w:val="004E4218"/>
    <w:rsid w:val="004E6A85"/>
    <w:rsid w:val="004F7CF1"/>
    <w:rsid w:val="0050470F"/>
    <w:rsid w:val="0052258A"/>
    <w:rsid w:val="005662EA"/>
    <w:rsid w:val="005774C3"/>
    <w:rsid w:val="00583102"/>
    <w:rsid w:val="005A31EC"/>
    <w:rsid w:val="005A5581"/>
    <w:rsid w:val="005B5C2C"/>
    <w:rsid w:val="005B6EA2"/>
    <w:rsid w:val="005E40D4"/>
    <w:rsid w:val="005F2F7E"/>
    <w:rsid w:val="005F342E"/>
    <w:rsid w:val="00617517"/>
    <w:rsid w:val="00633E90"/>
    <w:rsid w:val="006541B8"/>
    <w:rsid w:val="00671DCE"/>
    <w:rsid w:val="00680E14"/>
    <w:rsid w:val="00692B77"/>
    <w:rsid w:val="006937EE"/>
    <w:rsid w:val="006E2466"/>
    <w:rsid w:val="00750D88"/>
    <w:rsid w:val="007903CB"/>
    <w:rsid w:val="007E4D90"/>
    <w:rsid w:val="007F046C"/>
    <w:rsid w:val="007F2294"/>
    <w:rsid w:val="0082517F"/>
    <w:rsid w:val="00831D9D"/>
    <w:rsid w:val="008378F3"/>
    <w:rsid w:val="00853A2F"/>
    <w:rsid w:val="008735EC"/>
    <w:rsid w:val="00880626"/>
    <w:rsid w:val="00897BD0"/>
    <w:rsid w:val="008C47E4"/>
    <w:rsid w:val="008D5E88"/>
    <w:rsid w:val="00901F52"/>
    <w:rsid w:val="00903C42"/>
    <w:rsid w:val="009231E9"/>
    <w:rsid w:val="00933BE8"/>
    <w:rsid w:val="00935D4C"/>
    <w:rsid w:val="00943E6B"/>
    <w:rsid w:val="00945751"/>
    <w:rsid w:val="009538C7"/>
    <w:rsid w:val="00976684"/>
    <w:rsid w:val="009A4A60"/>
    <w:rsid w:val="009C6A0D"/>
    <w:rsid w:val="009F1063"/>
    <w:rsid w:val="00A079A6"/>
    <w:rsid w:val="00A3527E"/>
    <w:rsid w:val="00A60B59"/>
    <w:rsid w:val="00A73E35"/>
    <w:rsid w:val="00AC484E"/>
    <w:rsid w:val="00AF59E9"/>
    <w:rsid w:val="00B3649E"/>
    <w:rsid w:val="00B5087D"/>
    <w:rsid w:val="00BA33C6"/>
    <w:rsid w:val="00BD218C"/>
    <w:rsid w:val="00C10538"/>
    <w:rsid w:val="00C20CDD"/>
    <w:rsid w:val="00C304FA"/>
    <w:rsid w:val="00C4497F"/>
    <w:rsid w:val="00C46059"/>
    <w:rsid w:val="00C71CAC"/>
    <w:rsid w:val="00C94812"/>
    <w:rsid w:val="00CA665F"/>
    <w:rsid w:val="00CB0F3E"/>
    <w:rsid w:val="00CB669E"/>
    <w:rsid w:val="00CD18A5"/>
    <w:rsid w:val="00CE4CBE"/>
    <w:rsid w:val="00CF2C82"/>
    <w:rsid w:val="00CF6825"/>
    <w:rsid w:val="00D10101"/>
    <w:rsid w:val="00D115BD"/>
    <w:rsid w:val="00D309DC"/>
    <w:rsid w:val="00D8055F"/>
    <w:rsid w:val="00DB4353"/>
    <w:rsid w:val="00DD3123"/>
    <w:rsid w:val="00DF1F7A"/>
    <w:rsid w:val="00DF70C8"/>
    <w:rsid w:val="00E106BA"/>
    <w:rsid w:val="00E11A41"/>
    <w:rsid w:val="00E2449E"/>
    <w:rsid w:val="00E5745C"/>
    <w:rsid w:val="00E670FD"/>
    <w:rsid w:val="00EC4DC8"/>
    <w:rsid w:val="00ED43B3"/>
    <w:rsid w:val="00EE52D6"/>
    <w:rsid w:val="00F05F27"/>
    <w:rsid w:val="00F07EFD"/>
    <w:rsid w:val="00F65C71"/>
    <w:rsid w:val="00F86AF4"/>
    <w:rsid w:val="00F93785"/>
    <w:rsid w:val="00FA7F05"/>
    <w:rsid w:val="00FB404E"/>
    <w:rsid w:val="00FB4906"/>
    <w:rsid w:val="00FB4F28"/>
    <w:rsid w:val="00FC3FCC"/>
    <w:rsid w:val="00FF1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CE0DE"/>
  <w15:docId w15:val="{59DBE509-B766-7641-9841-5E27FDF4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2">
    <w:name w:val="heading 2"/>
    <w:next w:val="Body"/>
    <w:pPr>
      <w:outlineLvl w:val="1"/>
    </w:pPr>
    <w:rPr>
      <w:rFonts w:ascii="Helvetica" w:hAnsi="Arial Unicode MS"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Numbered">
    <w:name w:val="Numbered"/>
    <w:pPr>
      <w:numPr>
        <w:numId w:val="2"/>
      </w:numPr>
    </w:pPr>
  </w:style>
  <w:style w:type="paragraph" w:customStyle="1" w:styleId="Default">
    <w:name w:val="Default"/>
    <w:rPr>
      <w:rFonts w:ascii="Helvetica" w:hAnsi="Arial Unicode MS" w:cs="Arial Unicode MS"/>
      <w:color w:val="000000"/>
      <w:sz w:val="22"/>
      <w:szCs w:val="22"/>
      <w:lang w:val="en-US"/>
    </w:rPr>
  </w:style>
  <w:style w:type="character" w:customStyle="1" w:styleId="xbe">
    <w:name w:val="_xbe"/>
    <w:basedOn w:val="DefaultParagraphFont"/>
    <w:rsid w:val="00945751"/>
  </w:style>
  <w:style w:type="paragraph" w:styleId="Header">
    <w:name w:val="header"/>
    <w:basedOn w:val="Normal"/>
    <w:link w:val="HeaderChar"/>
    <w:uiPriority w:val="99"/>
    <w:unhideWhenUsed/>
    <w:rsid w:val="00A60B59"/>
    <w:pPr>
      <w:tabs>
        <w:tab w:val="center" w:pos="4320"/>
        <w:tab w:val="right" w:pos="8640"/>
      </w:tabs>
    </w:pPr>
  </w:style>
  <w:style w:type="character" w:customStyle="1" w:styleId="HeaderChar">
    <w:name w:val="Header Char"/>
    <w:basedOn w:val="DefaultParagraphFont"/>
    <w:link w:val="Header"/>
    <w:uiPriority w:val="99"/>
    <w:rsid w:val="00A60B59"/>
    <w:rPr>
      <w:sz w:val="24"/>
      <w:szCs w:val="24"/>
      <w:lang w:val="en-US"/>
    </w:rPr>
  </w:style>
  <w:style w:type="paragraph" w:styleId="Footer">
    <w:name w:val="footer"/>
    <w:basedOn w:val="Normal"/>
    <w:link w:val="FooterChar"/>
    <w:uiPriority w:val="99"/>
    <w:unhideWhenUsed/>
    <w:rsid w:val="00A60B59"/>
    <w:pPr>
      <w:tabs>
        <w:tab w:val="center" w:pos="4320"/>
        <w:tab w:val="right" w:pos="8640"/>
      </w:tabs>
    </w:pPr>
  </w:style>
  <w:style w:type="character" w:customStyle="1" w:styleId="FooterChar">
    <w:name w:val="Footer Char"/>
    <w:basedOn w:val="DefaultParagraphFont"/>
    <w:link w:val="Footer"/>
    <w:uiPriority w:val="99"/>
    <w:rsid w:val="00A60B5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980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cp:lastPrinted>2019-03-11T16:14:00Z</cp:lastPrinted>
  <dcterms:created xsi:type="dcterms:W3CDTF">2019-07-31T13:43:00Z</dcterms:created>
  <dcterms:modified xsi:type="dcterms:W3CDTF">2019-10-14T09:12:00Z</dcterms:modified>
</cp:coreProperties>
</file>