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B7430F" w14:textId="77777777" w:rsidR="00F81329" w:rsidRDefault="00000000">
      <w:pPr>
        <w:pStyle w:val="Default"/>
        <w:rPr>
          <w:rFonts w:ascii="Trebuchet MS" w:eastAsia="Trebuchet MS" w:hAnsi="Trebuchet MS" w:cs="Trebuchet MS"/>
        </w:rPr>
      </w:pPr>
      <w:r>
        <w:rPr>
          <w:rFonts w:ascii="Trebuchet MS" w:hAnsi="Trebuchet MS"/>
          <w:b/>
          <w:bCs/>
          <w:sz w:val="37"/>
          <w:szCs w:val="37"/>
          <w:lang w:val="en-US"/>
        </w:rPr>
        <w:t xml:space="preserve">ABTT TRAINING AND EDUCATION COMMITTEE, </w:t>
      </w:r>
      <w:r>
        <w:rPr>
          <w:rFonts w:ascii="Trebuchet MS" w:hAnsi="Trebuchet MS"/>
          <w:b/>
          <w:bCs/>
          <w:sz w:val="37"/>
          <w:szCs w:val="37"/>
        </w:rPr>
        <w:t>Brief Report, October</w:t>
      </w:r>
      <w:r>
        <w:rPr>
          <w:rFonts w:ascii="Trebuchet MS" w:hAnsi="Trebuchet MS"/>
          <w:b/>
          <w:bCs/>
          <w:sz w:val="37"/>
          <w:szCs w:val="37"/>
          <w:lang w:val="en-US"/>
        </w:rPr>
        <w:t xml:space="preserve"> 2023</w:t>
      </w:r>
    </w:p>
    <w:p w14:paraId="64947C46" w14:textId="77777777" w:rsidR="00F81329" w:rsidRDefault="00000000">
      <w:pPr>
        <w:pStyle w:val="Default"/>
        <w:rPr>
          <w:sz w:val="30"/>
          <w:szCs w:val="30"/>
        </w:rPr>
      </w:pPr>
      <w:r>
        <w:rPr>
          <w:rFonts w:ascii="Trebuchet MS" w:hAnsi="Trebuchet MS"/>
          <w:sz w:val="30"/>
          <w:szCs w:val="30"/>
          <w:lang w:val="en-US"/>
        </w:rPr>
        <w:t xml:space="preserve">Chair: Sebastian Barnes </w:t>
      </w:r>
    </w:p>
    <w:p w14:paraId="2F7083F0" w14:textId="77777777" w:rsidR="00F81329" w:rsidRDefault="00000000">
      <w:pPr>
        <w:pStyle w:val="Default"/>
        <w:rPr>
          <w:sz w:val="30"/>
          <w:szCs w:val="30"/>
        </w:rPr>
      </w:pPr>
      <w:r>
        <w:rPr>
          <w:rFonts w:ascii="Trebuchet MS" w:hAnsi="Trebuchet MS"/>
          <w:sz w:val="30"/>
          <w:szCs w:val="30"/>
          <w:lang w:val="en-US"/>
        </w:rPr>
        <w:t>Vice Chair: Gareth Evans</w:t>
      </w:r>
    </w:p>
    <w:p w14:paraId="0A82675B" w14:textId="77777777" w:rsidR="00F81329" w:rsidRDefault="00000000">
      <w:pPr>
        <w:pStyle w:val="Default"/>
      </w:pPr>
      <w:r>
        <w:rPr>
          <w:lang w:val="en-US"/>
        </w:rPr>
        <w:t>Our last meeting was on September 14th.</w:t>
      </w:r>
    </w:p>
    <w:p w14:paraId="47C3C761" w14:textId="77777777" w:rsidR="00F81329" w:rsidRDefault="00000000">
      <w:pPr>
        <w:pStyle w:val="Default"/>
      </w:pPr>
      <w:r>
        <w:rPr>
          <w:b/>
          <w:bCs/>
          <w:lang w:val="en-US"/>
        </w:rPr>
        <w:t>Courses;</w:t>
      </w:r>
      <w:r>
        <w:rPr>
          <w:lang w:val="en-US"/>
        </w:rPr>
        <w:t xml:space="preserve">  </w:t>
      </w:r>
    </w:p>
    <w:p w14:paraId="3CC4AC5B" w14:textId="77777777" w:rsidR="00F81329" w:rsidRDefault="00000000">
      <w:pPr>
        <w:pStyle w:val="Default"/>
        <w:spacing w:after="0"/>
        <w:rPr>
          <w:sz w:val="22"/>
          <w:szCs w:val="22"/>
        </w:rPr>
      </w:pPr>
      <w:r>
        <w:rPr>
          <w:sz w:val="22"/>
          <w:szCs w:val="22"/>
          <w:lang w:val="en-US"/>
        </w:rPr>
        <w:t xml:space="preserve">Recent successful courses include;  </w:t>
      </w:r>
    </w:p>
    <w:p w14:paraId="6014E9E9" w14:textId="77777777" w:rsidR="00F81329" w:rsidRDefault="00000000">
      <w:pPr>
        <w:pStyle w:val="BodyA"/>
      </w:pPr>
      <w:r>
        <w:t>Bronze in London, Pyrotechnics in Portsmouth, 4 separate CPD days in July, London, Exeter, Runcorn, Tyne &amp; Wear.  We have run most of these courses at capacity.</w:t>
      </w:r>
    </w:p>
    <w:p w14:paraId="1D5E7B18" w14:textId="77777777" w:rsidR="00F81329" w:rsidRDefault="00F81329">
      <w:pPr>
        <w:pStyle w:val="BodyA"/>
      </w:pPr>
    </w:p>
    <w:p w14:paraId="4CA50D54" w14:textId="77777777" w:rsidR="00F81329" w:rsidRDefault="00000000">
      <w:pPr>
        <w:pStyle w:val="Default"/>
        <w:spacing w:after="0"/>
        <w:rPr>
          <w:sz w:val="22"/>
          <w:szCs w:val="22"/>
        </w:rPr>
      </w:pPr>
      <w:r>
        <w:rPr>
          <w:sz w:val="22"/>
          <w:szCs w:val="22"/>
          <w:lang w:val="en-US"/>
        </w:rPr>
        <w:t xml:space="preserve">Future planned and booked courses include: </w:t>
      </w:r>
    </w:p>
    <w:p w14:paraId="72FD1F89" w14:textId="77777777" w:rsidR="00F81329" w:rsidRDefault="00000000">
      <w:pPr>
        <w:pStyle w:val="BodyA"/>
      </w:pPr>
      <w:r>
        <w:rPr>
          <w:b/>
          <w:bCs/>
        </w:rPr>
        <w:t>November</w:t>
      </w:r>
      <w:r>
        <w:t xml:space="preserve">; </w:t>
      </w:r>
    </w:p>
    <w:p w14:paraId="73AFCAAB" w14:textId="77777777" w:rsidR="00F81329" w:rsidRDefault="00000000">
      <w:pPr>
        <w:pStyle w:val="BodyA"/>
        <w:rPr>
          <w:rFonts w:ascii="Arial" w:hAnsi="Arial"/>
        </w:rPr>
      </w:pPr>
      <w:r>
        <w:rPr>
          <w:rFonts w:ascii="Arial" w:hAnsi="Arial"/>
        </w:rPr>
        <w:t xml:space="preserve">Bronze in Newcastle. CPD courses in Bristol, London, Exeter.  Mental Health First Aid Champion in Sidcup.  </w:t>
      </w:r>
    </w:p>
    <w:p w14:paraId="39FF04B9" w14:textId="77777777" w:rsidR="00F81329" w:rsidRDefault="00F81329">
      <w:pPr>
        <w:pStyle w:val="BodyA"/>
        <w:rPr>
          <w:rFonts w:ascii="Arial" w:hAnsi="Arial"/>
        </w:rPr>
      </w:pPr>
    </w:p>
    <w:p w14:paraId="0764F7C4" w14:textId="77777777" w:rsidR="00F81329" w:rsidRDefault="00000000">
      <w:pPr>
        <w:pStyle w:val="BodyA"/>
        <w:rPr>
          <w:rFonts w:ascii="Arial" w:hAnsi="Arial"/>
        </w:rPr>
      </w:pPr>
      <w:r>
        <w:rPr>
          <w:rFonts w:ascii="Arial" w:hAnsi="Arial"/>
          <w:b/>
          <w:bCs/>
        </w:rPr>
        <w:t>2024</w:t>
      </w:r>
      <w:r>
        <w:rPr>
          <w:rFonts w:ascii="Arial" w:hAnsi="Arial"/>
        </w:rPr>
        <w:t xml:space="preserve">; Bronze in January, Manchester &amp; Birmingham.  Portsmouth in May with a request for a second. </w:t>
      </w:r>
    </w:p>
    <w:p w14:paraId="4781C36A" w14:textId="77777777" w:rsidR="00F81329" w:rsidRDefault="00000000">
      <w:pPr>
        <w:pStyle w:val="BodyA"/>
        <w:rPr>
          <w:rFonts w:ascii="Arial" w:hAnsi="Arial"/>
        </w:rPr>
      </w:pPr>
      <w:r>
        <w:rPr>
          <w:rFonts w:ascii="Arial" w:hAnsi="Arial"/>
        </w:rPr>
        <w:t xml:space="preserve">Bronze, Guilford School of Acting, across September ‘23 and January ‘24.  </w:t>
      </w:r>
    </w:p>
    <w:p w14:paraId="58328F99" w14:textId="77777777" w:rsidR="00F81329" w:rsidRDefault="00000000">
      <w:pPr>
        <w:pStyle w:val="BodyA"/>
        <w:rPr>
          <w:rFonts w:ascii="Arial" w:hAnsi="Arial"/>
        </w:rPr>
      </w:pPr>
      <w:r>
        <w:rPr>
          <w:rFonts w:ascii="Arial" w:hAnsi="Arial"/>
        </w:rPr>
        <w:t xml:space="preserve">Bronze at the RCS, Glasgow in January ‘24.  </w:t>
      </w:r>
    </w:p>
    <w:p w14:paraId="26BBD579" w14:textId="77777777" w:rsidR="00F81329" w:rsidRDefault="00000000">
      <w:pPr>
        <w:pStyle w:val="BodyA"/>
        <w:rPr>
          <w:rFonts w:ascii="Arial" w:hAnsi="Arial"/>
        </w:rPr>
      </w:pPr>
      <w:r>
        <w:rPr>
          <w:rFonts w:ascii="Arial" w:hAnsi="Arial"/>
        </w:rPr>
        <w:t xml:space="preserve">We have requests for Bronze in the East Midlands.  </w:t>
      </w:r>
    </w:p>
    <w:p w14:paraId="0EF94439" w14:textId="77777777" w:rsidR="00F81329" w:rsidRDefault="00000000">
      <w:pPr>
        <w:pStyle w:val="Body"/>
        <w:rPr>
          <w:sz w:val="22"/>
          <w:szCs w:val="22"/>
        </w:rPr>
      </w:pPr>
      <w:r>
        <w:rPr>
          <w:sz w:val="22"/>
          <w:szCs w:val="22"/>
        </w:rPr>
        <w:t xml:space="preserve">We continue to successfully run our online Mental Health First Aid, </w:t>
      </w:r>
      <w:proofErr w:type="spellStart"/>
      <w:r>
        <w:rPr>
          <w:sz w:val="22"/>
          <w:szCs w:val="22"/>
        </w:rPr>
        <w:t>Autocad</w:t>
      </w:r>
      <w:proofErr w:type="spellEnd"/>
      <w:r>
        <w:rPr>
          <w:sz w:val="22"/>
          <w:szCs w:val="22"/>
        </w:rPr>
        <w:t xml:space="preserve"> and </w:t>
      </w:r>
      <w:proofErr w:type="spellStart"/>
      <w:r>
        <w:rPr>
          <w:sz w:val="22"/>
          <w:szCs w:val="22"/>
        </w:rPr>
        <w:t>Vectorworks</w:t>
      </w:r>
      <w:proofErr w:type="spellEnd"/>
      <w:r>
        <w:rPr>
          <w:sz w:val="22"/>
          <w:szCs w:val="22"/>
        </w:rPr>
        <w:t xml:space="preserve"> courses.</w:t>
      </w:r>
    </w:p>
    <w:p w14:paraId="0BBAFA34" w14:textId="77777777" w:rsidR="00F81329" w:rsidRDefault="00000000">
      <w:pPr>
        <w:pStyle w:val="Default"/>
      </w:pPr>
      <w:r>
        <w:rPr>
          <w:b/>
          <w:bCs/>
          <w:lang w:val="en-US"/>
        </w:rPr>
        <w:t>Developments;</w:t>
      </w:r>
    </w:p>
    <w:p w14:paraId="1F1D58E9" w14:textId="77777777" w:rsidR="00F81329" w:rsidRDefault="00000000">
      <w:pPr>
        <w:pStyle w:val="Default"/>
        <w:rPr>
          <w:sz w:val="22"/>
          <w:szCs w:val="22"/>
        </w:rPr>
      </w:pPr>
      <w:r>
        <w:rPr>
          <w:sz w:val="22"/>
          <w:szCs w:val="22"/>
          <w:lang w:val="en-US"/>
        </w:rPr>
        <w:t>We continue to see an exponential increase in demand for our courses, resulting from a mix of employers and apprentice training providers.  We plan to address this by increasing our tutor numbers and introduce a one day course for all tutors in delivery methods.</w:t>
      </w:r>
    </w:p>
    <w:p w14:paraId="43E8A914" w14:textId="77777777" w:rsidR="00F81329" w:rsidRDefault="00000000">
      <w:pPr>
        <w:pStyle w:val="Default"/>
        <w:rPr>
          <w:sz w:val="22"/>
          <w:szCs w:val="22"/>
        </w:rPr>
      </w:pPr>
      <w:r>
        <w:rPr>
          <w:sz w:val="22"/>
          <w:szCs w:val="22"/>
          <w:lang w:val="en-US"/>
        </w:rPr>
        <w:t>Our long serving Training Co-</w:t>
      </w:r>
      <w:proofErr w:type="spellStart"/>
      <w:r>
        <w:rPr>
          <w:sz w:val="22"/>
          <w:szCs w:val="22"/>
          <w:lang w:val="en-US"/>
        </w:rPr>
        <w:t>ordinator</w:t>
      </w:r>
      <w:proofErr w:type="spellEnd"/>
      <w:r>
        <w:rPr>
          <w:sz w:val="22"/>
          <w:szCs w:val="22"/>
          <w:lang w:val="en-US"/>
        </w:rPr>
        <w:t xml:space="preserve"> Geoff Joyce, is retiring from this role in January 2024.  We are extremely thankful to Geoff for his exemplary work over 20 years, developing and arranging our courses since 2004.  Since the start we have seen increasing numbers completing our Bronze course each year, to 135 people in 2022.  The Training Coordination role will be taken up by Louise Birchall.</w:t>
      </w:r>
    </w:p>
    <w:p w14:paraId="4FAB3437" w14:textId="77777777" w:rsidR="00F81329" w:rsidRDefault="00000000">
      <w:pPr>
        <w:pStyle w:val="Default"/>
        <w:rPr>
          <w:sz w:val="22"/>
          <w:szCs w:val="22"/>
        </w:rPr>
      </w:pPr>
      <w:r>
        <w:rPr>
          <w:sz w:val="22"/>
          <w:szCs w:val="22"/>
          <w:lang w:val="en-US"/>
        </w:rPr>
        <w:t>We’re glad to have engaged Gill Allen for a short project, to help improve our systems and consistent standards for our courses.</w:t>
      </w:r>
    </w:p>
    <w:p w14:paraId="75FEF48C" w14:textId="77777777" w:rsidR="00F81329" w:rsidRDefault="00000000">
      <w:pPr>
        <w:pStyle w:val="Default"/>
        <w:rPr>
          <w:sz w:val="22"/>
          <w:szCs w:val="22"/>
        </w:rPr>
      </w:pPr>
      <w:r>
        <w:rPr>
          <w:sz w:val="22"/>
          <w:szCs w:val="22"/>
          <w:lang w:val="en-US"/>
        </w:rPr>
        <w:t>We are getting requests to arrange Silver courses at alternative venues to our regular Summer School at Warwick Arts, Coventry.</w:t>
      </w:r>
    </w:p>
    <w:p w14:paraId="50F8A581" w14:textId="77777777" w:rsidR="00F81329" w:rsidRDefault="00000000">
      <w:pPr>
        <w:rPr>
          <w:rFonts w:ascii="Arial" w:hAnsi="Arial"/>
          <w:sz w:val="22"/>
          <w:szCs w:val="22"/>
        </w:rPr>
      </w:pPr>
      <w:r>
        <w:rPr>
          <w:rFonts w:ascii="Arial" w:hAnsi="Arial" w:cs="Arial Unicode MS"/>
          <w:color w:val="000000"/>
          <w:sz w:val="22"/>
          <w:szCs w:val="22"/>
          <w14:textOutline w14:w="0" w14:cap="flat" w14:cmpd="sng" w14:algn="ctr">
            <w14:noFill/>
            <w14:prstDash w14:val="solid"/>
            <w14:bevel/>
          </w14:textOutline>
        </w:rPr>
        <w:t>We</w:t>
      </w:r>
      <w:r>
        <w:rPr>
          <w:rFonts w:ascii="Arial" w:hAnsi="Arial"/>
          <w:sz w:val="22"/>
          <w:szCs w:val="22"/>
        </w:rPr>
        <w:t xml:space="preserve"> </w:t>
      </w:r>
      <w:r>
        <w:rPr>
          <w:rFonts w:ascii="Arial" w:hAnsi="Arial" w:cs="Arial Unicode MS"/>
          <w:color w:val="000000"/>
          <w:sz w:val="22"/>
          <w:szCs w:val="22"/>
          <w14:textOutline w14:w="0" w14:cap="flat" w14:cmpd="sng" w14:algn="ctr">
            <w14:noFill/>
            <w14:prstDash w14:val="solid"/>
            <w14:bevel/>
          </w14:textOutline>
        </w:rPr>
        <w:t xml:space="preserve">are preparing for re-accreditation of our courses with the Royal Conservatoire of Scotland.  This is a regular exercise, required every 3 to 4 years to retain their accreditation of our courses.  </w:t>
      </w:r>
    </w:p>
    <w:p w14:paraId="6DF22F6F" w14:textId="77777777" w:rsidR="00F81329" w:rsidRDefault="00F81329">
      <w:pPr>
        <w:rPr>
          <w:rFonts w:ascii="Arial" w:hAnsi="Arial"/>
          <w:sz w:val="22"/>
          <w:szCs w:val="22"/>
        </w:rPr>
      </w:pPr>
    </w:p>
    <w:p w14:paraId="7F12B2E7" w14:textId="77777777" w:rsidR="00F81329" w:rsidRDefault="00000000">
      <w:pPr>
        <w:rPr>
          <w:rFonts w:ascii="Arial" w:hAnsi="Arial"/>
          <w:sz w:val="22"/>
          <w:szCs w:val="22"/>
        </w:rPr>
      </w:pPr>
      <w:r>
        <w:rPr>
          <w:rFonts w:ascii="Arial" w:hAnsi="Arial" w:cs="Arial Unicode MS"/>
          <w:color w:val="000000"/>
          <w:sz w:val="22"/>
          <w:szCs w:val="22"/>
          <w14:textOutline w14:w="0" w14:cap="flat" w14:cmpd="sng" w14:algn="ctr">
            <w14:noFill/>
            <w14:prstDash w14:val="solid"/>
            <w14:bevel/>
          </w14:textOutline>
        </w:rPr>
        <w:t>We’re discussing developing new courses to include Stagecraft, Automation, Scenic Construction, Video Operations, and reviving a Theatre Essentials course.</w:t>
      </w:r>
    </w:p>
    <w:p w14:paraId="0B66323F" w14:textId="77777777" w:rsidR="00F81329" w:rsidRDefault="00F81329">
      <w:pPr>
        <w:rPr>
          <w:rFonts w:ascii="Arial" w:hAnsi="Arial"/>
          <w:sz w:val="22"/>
          <w:szCs w:val="22"/>
        </w:rPr>
      </w:pPr>
    </w:p>
    <w:p w14:paraId="6AA244C5" w14:textId="77777777" w:rsidR="00F81329" w:rsidRDefault="00F81329">
      <w:pPr>
        <w:rPr>
          <w:rFonts w:ascii="Arial" w:eastAsia="Times Roman" w:hAnsi="Arial" w:cs="Times Roman"/>
          <w:b/>
          <w:bCs/>
          <w:sz w:val="22"/>
          <w:szCs w:val="22"/>
        </w:rPr>
      </w:pPr>
    </w:p>
    <w:p w14:paraId="6E352802" w14:textId="77777777" w:rsidR="00F81329" w:rsidRDefault="00000000">
      <w:pPr>
        <w:pStyle w:val="Default"/>
      </w:pPr>
      <w:r>
        <w:rPr>
          <w:b/>
          <w:bCs/>
          <w:lang w:val="en-US"/>
        </w:rPr>
        <w:t>Draft dates for meetings planned for 2024;</w:t>
      </w:r>
    </w:p>
    <w:p w14:paraId="084CCAE4" w14:textId="77777777" w:rsidR="00F81329" w:rsidRDefault="00000000">
      <w:pPr>
        <w:pStyle w:val="BodyA"/>
      </w:pPr>
      <w:r>
        <w:lastRenderedPageBreak/>
        <w:t>7</w:t>
      </w:r>
      <w:r>
        <w:rPr>
          <w:vertAlign w:val="superscript"/>
        </w:rPr>
        <w:t>th</w:t>
      </w:r>
      <w:r>
        <w:t xml:space="preserve"> March</w:t>
      </w:r>
    </w:p>
    <w:p w14:paraId="0510518B" w14:textId="77777777" w:rsidR="00F81329" w:rsidRDefault="00000000">
      <w:pPr>
        <w:pStyle w:val="BodyA"/>
      </w:pPr>
      <w:r>
        <w:t>9</w:t>
      </w:r>
      <w:r>
        <w:rPr>
          <w:vertAlign w:val="superscript"/>
        </w:rPr>
        <w:t>th</w:t>
      </w:r>
      <w:r>
        <w:t xml:space="preserve"> May</w:t>
      </w:r>
    </w:p>
    <w:p w14:paraId="5E14E443" w14:textId="77777777" w:rsidR="00F81329" w:rsidRDefault="00000000">
      <w:pPr>
        <w:pStyle w:val="BodyA"/>
      </w:pPr>
      <w:r>
        <w:t>4</w:t>
      </w:r>
      <w:r>
        <w:rPr>
          <w:vertAlign w:val="superscript"/>
        </w:rPr>
        <w:t>th</w:t>
      </w:r>
      <w:r>
        <w:t xml:space="preserve"> July</w:t>
      </w:r>
    </w:p>
    <w:p w14:paraId="6285C2F7" w14:textId="77777777" w:rsidR="00F81329" w:rsidRDefault="00000000">
      <w:pPr>
        <w:pStyle w:val="BodyA"/>
      </w:pPr>
      <w:r>
        <w:t>5</w:t>
      </w:r>
      <w:r>
        <w:rPr>
          <w:vertAlign w:val="superscript"/>
        </w:rPr>
        <w:t>th</w:t>
      </w:r>
      <w:r>
        <w:t xml:space="preserve"> September</w:t>
      </w:r>
    </w:p>
    <w:p w14:paraId="40957BC3" w14:textId="77777777" w:rsidR="00F81329" w:rsidRDefault="00000000">
      <w:pPr>
        <w:pStyle w:val="BodyA"/>
      </w:pPr>
      <w:r>
        <w:t>7</w:t>
      </w:r>
      <w:r>
        <w:rPr>
          <w:vertAlign w:val="superscript"/>
        </w:rPr>
        <w:t>th</w:t>
      </w:r>
      <w:r>
        <w:t xml:space="preserve"> November</w:t>
      </w:r>
    </w:p>
    <w:p w14:paraId="41B9AF3F" w14:textId="77777777" w:rsidR="00F81329" w:rsidRDefault="00F81329">
      <w:pPr>
        <w:pStyle w:val="Default"/>
        <w:spacing w:after="0"/>
        <w:rPr>
          <w:rFonts w:ascii="Helvetica" w:hAnsi="Helvetica"/>
          <w:b/>
          <w:bCs/>
          <w:sz w:val="22"/>
          <w:szCs w:val="22"/>
          <w:u w:color="000000"/>
          <w:lang w:val="en-US"/>
        </w:rPr>
      </w:pPr>
    </w:p>
    <w:p w14:paraId="0B84E1B3" w14:textId="77777777" w:rsidR="00F81329" w:rsidRDefault="00000000">
      <w:pPr>
        <w:pStyle w:val="Default"/>
        <w:spacing w:after="0"/>
      </w:pPr>
      <w:r>
        <w:rPr>
          <w:rFonts w:ascii="Helvetica" w:hAnsi="Helvetica"/>
          <w:b/>
          <w:bCs/>
          <w:sz w:val="22"/>
          <w:szCs w:val="22"/>
          <w:u w:color="000000"/>
          <w:lang w:val="en-US"/>
        </w:rPr>
        <w:t>Chair, Sebastian Barnes, 26/10/23</w:t>
      </w:r>
    </w:p>
    <w:sectPr w:rsidR="00F81329">
      <w:headerReference w:type="default" r:id="rId6"/>
      <w:footerReference w:type="default" r:id="rId7"/>
      <w:pgSz w:w="11906" w:h="16838"/>
      <w:pgMar w:top="1134" w:right="1134" w:bottom="1134" w:left="1134" w:header="709" w:footer="850" w:gutter="0"/>
      <w:cols w:space="720"/>
      <w:formProt w:val="0"/>
      <w:docGrid w:linePitch="10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1E6204" w14:textId="77777777" w:rsidR="000557E4" w:rsidRDefault="000557E4">
      <w:r>
        <w:separator/>
      </w:r>
    </w:p>
  </w:endnote>
  <w:endnote w:type="continuationSeparator" w:id="0">
    <w:p w14:paraId="5F442555" w14:textId="77777777" w:rsidR="000557E4" w:rsidRDefault="000557E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Unicode MS">
    <w:altName w:val="Arial"/>
    <w:panose1 w:val="020B0604020202020204"/>
    <w:charset w:val="00"/>
    <w:family w:val="roman"/>
    <w:pitch w:val="variable"/>
    <w:sig w:usb0="00000003" w:usb1="00000000" w:usb2="00000000" w:usb3="00000000" w:csb0="00000001" w:csb1="00000000"/>
  </w:font>
  <w:font w:name="Liberation Sans">
    <w:altName w:val="Arial"/>
    <w:charset w:val="01"/>
    <w:family w:val="roman"/>
    <w:pitch w:val="variable"/>
  </w:font>
  <w:font w:name="PingFang SC">
    <w:panose1 w:val="00000000000000000000"/>
    <w:charset w:val="00"/>
    <w:family w:val="roman"/>
    <w:notTrueType/>
    <w:pitch w:val="default"/>
  </w:font>
  <w:font w:name="Lucida Sans">
    <w:panose1 w:val="020B0602030504020204"/>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Helvetica">
    <w:panose1 w:val="020B0604020202020204"/>
    <w:charset w:val="01"/>
    <w:family w:val="roman"/>
    <w:pitch w:val="variable"/>
  </w:font>
  <w:font w:name="Trebuchet MS">
    <w:panose1 w:val="020B0603020202020204"/>
    <w:charset w:val="00"/>
    <w:family w:val="swiss"/>
    <w:pitch w:val="variable"/>
    <w:sig w:usb0="00000687" w:usb1="00000000" w:usb2="00000000" w:usb3="00000000" w:csb0="0000009F" w:csb1="00000000"/>
  </w:font>
  <w:font w:name="Times Roman">
    <w:panose1 w:val="00000000000000000000"/>
    <w:charset w:val="00"/>
    <w:family w:val="roman"/>
    <w:notTrueType/>
    <w:pitch w:val="default"/>
  </w:font>
  <w:font w:name="Helvetica Neue">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7E02EC" w14:textId="77777777" w:rsidR="00F81329" w:rsidRDefault="00F81329"/>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1BF3561" w14:textId="77777777" w:rsidR="000557E4" w:rsidRDefault="000557E4">
      <w:r>
        <w:separator/>
      </w:r>
    </w:p>
  </w:footnote>
  <w:footnote w:type="continuationSeparator" w:id="0">
    <w:p w14:paraId="2589AC62" w14:textId="77777777" w:rsidR="000557E4" w:rsidRDefault="000557E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A45DB1" w14:textId="77777777" w:rsidR="00F81329" w:rsidRDefault="00F81329"/>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81329"/>
    <w:rsid w:val="000557E4"/>
    <w:rsid w:val="009972E1"/>
    <w:rsid w:val="00F81329"/>
  </w:rsids>
  <m:mathPr>
    <m:mathFont m:val="Cambria Math"/>
    <m:brkBin m:val="before"/>
    <m:brkBinSub m:val="--"/>
    <m:smallFrac m:val="0"/>
    <m:dispDef/>
    <m:lMargin m:val="0"/>
    <m:rMargin m:val="0"/>
    <m:defJc m:val="centerGroup"/>
    <m:wrapIndent m:val="1440"/>
    <m:intLim m:val="subSup"/>
    <m:naryLim m:val="undOvr"/>
  </m:mathPr>
  <w:themeFontLang w:val=""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CA49C6"/>
  <w15:docId w15:val="{57F8F9C3-0613-4C0F-8479-46D0EA2617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lang w:val="en-GB" w:eastAsia="zh-CN" w:bidi="hi-IN"/>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val="0"/>
    </w:pPr>
    <w:rPr>
      <w:sz w:val="24"/>
      <w:szCs w:val="24"/>
      <w:u w:color="FFFFFF"/>
      <w:lang w:val="en-US" w:eastAsia="en-US" w:bidi="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color="FFFFFF"/>
    </w:rPr>
  </w:style>
  <w:style w:type="paragraph" w:customStyle="1" w:styleId="Heading">
    <w:name w:val="Heading"/>
    <w:basedOn w:val="Normal"/>
    <w:next w:val="BodyText"/>
    <w:qFormat/>
    <w:pPr>
      <w:keepNext/>
      <w:spacing w:before="240" w:after="120"/>
    </w:pPr>
    <w:rPr>
      <w:rFonts w:ascii="Liberation Sans" w:eastAsia="PingFang SC" w:hAnsi="Liberation Sans" w:cs="Lucida Sans"/>
      <w:sz w:val="28"/>
      <w:szCs w:val="28"/>
    </w:rPr>
  </w:style>
  <w:style w:type="paragraph" w:styleId="BodyText">
    <w:name w:val="Body Text"/>
    <w:basedOn w:val="Normal"/>
    <w:pPr>
      <w:spacing w:after="140" w:line="276" w:lineRule="auto"/>
    </w:pPr>
  </w:style>
  <w:style w:type="paragraph" w:styleId="List">
    <w:name w:val="List"/>
    <w:basedOn w:val="BodyText"/>
    <w:rPr>
      <w:rFonts w:cs="Lucida Sans"/>
    </w:rPr>
  </w:style>
  <w:style w:type="paragraph" w:styleId="Caption">
    <w:name w:val="caption"/>
    <w:basedOn w:val="Normal"/>
    <w:qFormat/>
    <w:pPr>
      <w:suppressLineNumbers/>
      <w:spacing w:before="120" w:after="120"/>
    </w:pPr>
    <w:rPr>
      <w:rFonts w:cs="Lucida Sans"/>
      <w:i/>
      <w:iCs/>
    </w:rPr>
  </w:style>
  <w:style w:type="paragraph" w:customStyle="1" w:styleId="Index">
    <w:name w:val="Index"/>
    <w:basedOn w:val="Normal"/>
    <w:qFormat/>
    <w:pPr>
      <w:suppressLineNumbers/>
    </w:pPr>
    <w:rPr>
      <w:rFonts w:cs="Lucida Sans"/>
    </w:rPr>
  </w:style>
  <w:style w:type="paragraph" w:customStyle="1" w:styleId="Default">
    <w:name w:val="Default"/>
    <w:qFormat/>
    <w:pPr>
      <w:suppressAutoHyphens w:val="0"/>
      <w:spacing w:after="240"/>
    </w:pPr>
    <w:rPr>
      <w:rFonts w:ascii="Arial" w:hAnsi="Arial" w:cs="Arial Unicode MS"/>
      <w:color w:val="000000"/>
      <w:sz w:val="24"/>
      <w:szCs w:val="24"/>
      <w:u w:color="FFFFFF"/>
      <w:lang w:val="de-DE"/>
      <w14:textOutline w14:w="0" w14:cap="flat" w14:cmpd="sng" w14:algn="ctr">
        <w14:noFill/>
        <w14:prstDash w14:val="solid"/>
        <w14:bevel/>
      </w14:textOutline>
    </w:rPr>
  </w:style>
  <w:style w:type="paragraph" w:customStyle="1" w:styleId="Body">
    <w:name w:val="Body"/>
    <w:qFormat/>
    <w:pPr>
      <w:suppressAutoHyphens w:val="0"/>
      <w:spacing w:after="240"/>
    </w:pPr>
    <w:rPr>
      <w:rFonts w:ascii="Arial" w:hAnsi="Arial" w:cs="Arial Unicode MS"/>
      <w:color w:val="000000"/>
      <w:sz w:val="24"/>
      <w:szCs w:val="24"/>
      <w:u w:color="FFFFFF"/>
      <w:lang w:val="en-US"/>
      <w14:textOutline w14:w="0" w14:cap="flat" w14:cmpd="sng" w14:algn="ctr">
        <w14:noFill/>
        <w14:prstDash w14:val="solid"/>
        <w14:bevel/>
      </w14:textOutline>
    </w:rPr>
  </w:style>
  <w:style w:type="paragraph" w:customStyle="1" w:styleId="HeaderandFooter">
    <w:name w:val="Header and Footer"/>
    <w:basedOn w:val="Normal"/>
    <w:qFormat/>
  </w:style>
  <w:style w:type="paragraph" w:styleId="Header">
    <w:name w:val="header"/>
    <w:basedOn w:val="HeaderandFooter"/>
  </w:style>
  <w:style w:type="paragraph" w:styleId="Footer">
    <w:name w:val="footer"/>
    <w:basedOn w:val="HeaderandFooter"/>
  </w:style>
  <w:style w:type="paragraph" w:customStyle="1" w:styleId="BodyA">
    <w:name w:val="Body A"/>
    <w:qFormat/>
    <w:pPr>
      <w:suppressAutoHyphens w:val="0"/>
    </w:pPr>
    <w:rPr>
      <w:rFonts w:ascii="Helvetica" w:eastAsia="Helvetica" w:hAnsi="Helvetica" w:cs="Helvetica"/>
      <w:color w:val="000000"/>
      <w:sz w:val="22"/>
      <w:szCs w:val="22"/>
      <w:u w:color="00000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Blank">
  <a:themeElements>
    <a:clrScheme name="Blank">
      <a:dk1>
        <a:srgbClr val="000000"/>
      </a:dk1>
      <a:lt1>
        <a:srgbClr val="FFFFFF"/>
      </a:lt1>
      <a:dk2>
        <a:srgbClr val="5E5E5E"/>
      </a:dk2>
      <a:lt2>
        <a:srgbClr val="D5D5D5"/>
      </a:lt2>
      <a:accent1>
        <a:srgbClr val="00A2FF"/>
      </a:accent1>
      <a:accent2>
        <a:srgbClr val="16E7CF"/>
      </a:accent2>
      <a:accent3>
        <a:srgbClr val="61D836"/>
      </a:accent3>
      <a:accent4>
        <a:srgbClr val="FFD932"/>
      </a:accent4>
      <a:accent5>
        <a:srgbClr val="FF644E"/>
      </a:accent5>
      <a:accent6>
        <a:srgbClr val="FF42A1"/>
      </a:accent6>
      <a:hlink>
        <a:srgbClr val="0000FF"/>
      </a:hlink>
      <a:folHlink>
        <a:srgbClr val="FF00FF"/>
      </a:folHlink>
    </a:clrScheme>
    <a:fontScheme name="Blank">
      <a:majorFont>
        <a:latin typeface="Helvetica Neue"/>
        <a:ea typeface="Helvetica Neue"/>
        <a:cs typeface="Helvetica Neue"/>
      </a:majorFont>
      <a:minorFont>
        <a:latin typeface="Helvetica Neue"/>
        <a:ea typeface="Helvetica Neue"/>
        <a:cs typeface="Helvetica Neue"/>
      </a:minorFont>
    </a:fontScheme>
    <a:fmtScheme>
      <a:fillStyleLst>
        <a:solidFill>
          <a:schemeClr val="phClr"/>
        </a:solidFill>
        <a:gradFill>
          <a:gsLst>
            <a:gs pos="0">
              <a:schemeClr val="phClr">
                <a:tint val="50000"/>
              </a:schemeClr>
            </a:gs>
            <a:gs pos="35000">
              <a:schemeClr val="phClr">
                <a:tint val="37000"/>
              </a:schemeClr>
            </a:gs>
            <a:gs pos="100000">
              <a:schemeClr val="phClr">
                <a:tint val="15000"/>
              </a:schemeClr>
            </a:gs>
          </a:gsLst>
          <a:lin ang="16200000" scaled="1"/>
          <a:tileRect/>
        </a:gradFill>
        <a:gradFill>
          <a:gsLst>
            <a:gs pos="0">
              <a:schemeClr val="phClr">
                <a:tint val="100000"/>
                <a:shade val="100000"/>
              </a:schemeClr>
            </a:gs>
            <a:gs pos="100000">
              <a:schemeClr val="phClr">
                <a:tint val="50000"/>
                <a:shade val="100000"/>
              </a:schemeClr>
            </a:gs>
          </a:gsLst>
          <a:lin ang="16200000" scaled="0"/>
          <a:tileRect/>
        </a:gradFill>
      </a:fillStyleLst>
      <a:lnStyleLst>
        <a:ln w="9525" cap="flat" cmpd="sng" algn="ctr">
          <a:prstDash val="solid"/>
        </a:ln>
        <a:ln w="25400" cap="flat" cmpd="sng" algn="ctr">
          <a:prstDash val="solid"/>
        </a:ln>
        <a:ln w="38100" cap="flat" cmpd="sng" algn="ctr">
          <a:prstDash val="solid"/>
        </a:ln>
      </a:lnStyleLst>
      <a:effectStyleLst>
        <a:effectStyle>
          <a:effectLst/>
        </a:effectStyle>
        <a:effectStyle>
          <a:effectLst/>
        </a:effectStyle>
        <a:effectStyle>
          <a:effectLst/>
        </a:effectStyle>
      </a:effectStyleLst>
      <a:bgFillStyleLst>
        <a:solidFill>
          <a:schemeClr val="phClr"/>
        </a:solidFill>
        <a:gradFill>
          <a:gsLst>
            <a:gs pos="0">
              <a:schemeClr val="phClr">
                <a:tint val="40000"/>
              </a:schemeClr>
            </a:gs>
            <a:gs pos="40000">
              <a:schemeClr val="phClr">
                <a:tint val="45000"/>
                <a:shade val="99000"/>
              </a:schemeClr>
            </a:gs>
            <a:gs pos="100000">
              <a:schemeClr val="phClr">
                <a:shade val="20000"/>
              </a:schemeClr>
            </a:gs>
          </a:gsLst>
          <a:path path="circle">
            <a:fillToRect l="50000" t="-80000" r="50000" b="180000"/>
          </a:path>
          <a:tileRect/>
        </a:gradFill>
        <a:gradFill>
          <a:gsLst>
            <a:gs pos="0">
              <a:schemeClr val="phClr">
                <a:tint val="80000"/>
              </a:schemeClr>
            </a:gs>
            <a:gs pos="100000">
              <a:schemeClr val="phClr">
                <a:shade val="30000"/>
              </a:schemeClr>
            </a:gs>
          </a:gsLst>
          <a:path path="circle">
            <a:fillToRect l="50000" t="50000" r="50000" b="50000"/>
          </a:path>
          <a:tileRec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347</Words>
  <Characters>1980</Characters>
  <Application>Microsoft Office Word</Application>
  <DocSecurity>0</DocSecurity>
  <Lines>16</Lines>
  <Paragraphs>4</Paragraphs>
  <ScaleCrop>false</ScaleCrop>
  <Company/>
  <LinksUpToDate>false</LinksUpToDate>
  <CharactersWithSpaces>2323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dc:description/>
  <cp:lastModifiedBy>Admin</cp:lastModifiedBy>
  <cp:revision>2</cp:revision>
  <dcterms:created xsi:type="dcterms:W3CDTF">2023-10-27T15:33:00Z</dcterms:created>
  <dcterms:modified xsi:type="dcterms:W3CDTF">2023-10-27T15:33:00Z</dcterms:modified>
  <dc:language>en-GB</dc:language>
</cp:coreProperties>
</file>